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360" w:lineRule="auto"/>
        <w:rPr>
          <w:rFonts w:ascii="Arial" w:hAnsi="Arial"/>
          <w:b w:val="1"/>
          <w:bCs w:val="1"/>
          <w:sz w:val="28"/>
          <w:szCs w:val="28"/>
        </w:rPr>
      </w:pPr>
      <w:r>
        <w:rPr>
          <w:rFonts w:ascii="Arial" w:hAnsi="Arial"/>
          <w:b w:val="1"/>
          <w:bCs w:val="1"/>
          <w:sz w:val="28"/>
          <w:szCs w:val="28"/>
        </w:rPr>
        <w:drawing>
          <wp:anchor distT="0" distB="0" distL="0" distR="0" simplePos="0" relativeHeight="251657216" behindDoc="1" locked="0" layoutInCell="1" allowOverlap="1">
            <wp:simplePos x="0" y="0"/>
            <wp:positionH relativeFrom="column">
              <wp:posOffset>4716779</wp:posOffset>
            </wp:positionH>
            <wp:positionV relativeFrom="line">
              <wp:posOffset>-54610</wp:posOffset>
            </wp:positionV>
            <wp:extent cx="1424940" cy="638175"/>
            <wp:effectExtent l="0" t="0" r="0" b="0"/>
            <wp:wrapNone/>
            <wp:docPr id="1073741825" name="officeArt object" descr="C:\Users\Lyn\Documents\long logo (2).png"/>
            <wp:cNvGraphicFramePr/>
            <a:graphic xmlns:a="http://schemas.openxmlformats.org/drawingml/2006/main">
              <a:graphicData uri="http://schemas.openxmlformats.org/drawingml/2006/picture">
                <pic:pic xmlns:pic="http://schemas.openxmlformats.org/drawingml/2006/picture">
                  <pic:nvPicPr>
                    <pic:cNvPr id="1073741825" name="C:\Users\Lyn\Documents\long logo (2).png" descr="C:\Users\Lyn\Documents\long logo (2).png"/>
                    <pic:cNvPicPr>
                      <a:picLocks noChangeAspect="1"/>
                    </pic:cNvPicPr>
                  </pic:nvPicPr>
                  <pic:blipFill>
                    <a:blip r:embed="rId4">
                      <a:extLst/>
                    </a:blip>
                    <a:stretch>
                      <a:fillRect/>
                    </a:stretch>
                  </pic:blipFill>
                  <pic:spPr>
                    <a:xfrm>
                      <a:off x="0" y="0"/>
                      <a:ext cx="1424940" cy="638175"/>
                    </a:xfrm>
                    <a:prstGeom prst="rect">
                      <a:avLst/>
                    </a:prstGeom>
                    <a:ln w="12700" cap="flat">
                      <a:noFill/>
                      <a:miter lim="400000"/>
                    </a:ln>
                    <a:effectLst/>
                  </pic:spPr>
                </pic:pic>
              </a:graphicData>
            </a:graphic>
          </wp:anchor>
        </w:drawing>
      </w:r>
    </w:p>
    <w:p>
      <w:pPr>
        <w:pStyle w:val="Body"/>
        <w:spacing w:line="360" w:lineRule="auto"/>
        <w:rPr>
          <w:rFonts w:ascii="Arial" w:hAnsi="Arial"/>
          <w:b w:val="1"/>
          <w:bCs w:val="1"/>
          <w:sz w:val="28"/>
          <w:szCs w:val="28"/>
        </w:rPr>
      </w:pPr>
    </w:p>
    <w:p>
      <w:pPr>
        <w:pStyle w:val="Body"/>
        <w:spacing w:line="360" w:lineRule="auto"/>
        <w:ind w:left="284" w:firstLine="0"/>
        <w:rPr>
          <w:rFonts w:ascii="Arial" w:cs="Arial" w:hAnsi="Arial" w:eastAsia="Arial"/>
          <w:b w:val="1"/>
          <w:bCs w:val="1"/>
          <w:sz w:val="28"/>
          <w:szCs w:val="28"/>
        </w:rPr>
      </w:pPr>
      <w:r>
        <w:rPr>
          <w:rFonts w:ascii="Arial" w:hAnsi="Arial"/>
          <w:b w:val="1"/>
          <w:bCs w:val="1"/>
          <w:sz w:val="28"/>
          <w:szCs w:val="28"/>
          <w:rtl w:val="0"/>
          <w:lang w:val="en-US"/>
        </w:rPr>
        <w:t>1.2 Safeguarding children, young people and vulnerable adults</w:t>
      </w:r>
    </w:p>
    <w:p>
      <w:pPr>
        <w:pStyle w:val="Body"/>
        <w:spacing w:line="360" w:lineRule="auto"/>
        <w:rPr>
          <w:rFonts w:ascii="Arial" w:cs="Arial" w:hAnsi="Arial" w:eastAsia="Arial"/>
          <w:sz w:val="22"/>
          <w:szCs w:val="22"/>
        </w:rPr>
      </w:pPr>
    </w:p>
    <w:p>
      <w:pPr>
        <w:pStyle w:val="Body"/>
        <w:spacing w:line="360" w:lineRule="auto"/>
        <w:ind w:left="284" w:firstLine="0"/>
        <w:rPr>
          <w:rFonts w:ascii="Arial" w:cs="Arial" w:hAnsi="Arial" w:eastAsia="Arial"/>
          <w:b w:val="1"/>
          <w:bCs w:val="1"/>
          <w:sz w:val="22"/>
          <w:szCs w:val="22"/>
        </w:rPr>
      </w:pPr>
      <w:r>
        <w:rPr>
          <w:rFonts w:ascii="Arial" w:hAnsi="Arial"/>
          <w:b w:val="1"/>
          <w:bCs w:val="1"/>
          <w:sz w:val="22"/>
          <w:szCs w:val="22"/>
          <w:rtl w:val="0"/>
          <w:lang w:val="en-US"/>
        </w:rPr>
        <w:t>Policy statement</w:t>
      </w:r>
    </w:p>
    <w:p>
      <w:pPr>
        <w:pStyle w:val="Body"/>
        <w:spacing w:line="360" w:lineRule="auto"/>
        <w:ind w:left="284" w:firstLine="0"/>
        <w:rPr>
          <w:rFonts w:ascii="Arial" w:cs="Arial" w:hAnsi="Arial" w:eastAsia="Arial"/>
          <w:b w:val="1"/>
          <w:bCs w:val="1"/>
          <w:sz w:val="22"/>
          <w:szCs w:val="22"/>
        </w:rPr>
      </w:pPr>
    </w:p>
    <w:p>
      <w:pPr>
        <w:pStyle w:val="Body"/>
        <w:spacing w:line="360" w:lineRule="auto"/>
        <w:ind w:left="284" w:firstLine="0"/>
        <w:rPr>
          <w:rFonts w:ascii="Arial" w:cs="Arial" w:hAnsi="Arial" w:eastAsia="Arial"/>
          <w:sz w:val="22"/>
          <w:szCs w:val="22"/>
        </w:rPr>
      </w:pPr>
      <w:r>
        <w:rPr>
          <w:rFonts w:ascii="Arial" w:hAnsi="Arial"/>
          <w:sz w:val="22"/>
          <w:szCs w:val="22"/>
          <w:rtl w:val="0"/>
          <w:lang w:val="en-US"/>
        </w:rPr>
        <w:t xml:space="preserve">Our pre-school will work with children, parents and the community to ensure the rights and safety of children, young people* and vulnerable adults. </w:t>
      </w:r>
    </w:p>
    <w:p>
      <w:pPr>
        <w:pStyle w:val="Body"/>
        <w:spacing w:line="360" w:lineRule="auto"/>
        <w:ind w:left="284" w:firstLine="0"/>
        <w:rPr>
          <w:rFonts w:ascii="Arial" w:cs="Arial" w:hAnsi="Arial" w:eastAsia="Arial"/>
          <w:sz w:val="22"/>
          <w:szCs w:val="22"/>
        </w:rPr>
      </w:pPr>
    </w:p>
    <w:p>
      <w:pPr>
        <w:pStyle w:val="Body"/>
        <w:spacing w:line="360" w:lineRule="auto"/>
        <w:ind w:left="284" w:firstLine="0"/>
        <w:rPr>
          <w:rFonts w:ascii="Arial" w:cs="Arial" w:hAnsi="Arial" w:eastAsia="Arial"/>
          <w:b w:val="1"/>
          <w:bCs w:val="1"/>
          <w:sz w:val="22"/>
          <w:szCs w:val="22"/>
        </w:rPr>
      </w:pPr>
      <w:r>
        <w:rPr>
          <w:rFonts w:ascii="Arial" w:hAnsi="Arial"/>
          <w:b w:val="1"/>
          <w:bCs w:val="1"/>
          <w:sz w:val="22"/>
          <w:szCs w:val="22"/>
          <w:rtl w:val="0"/>
          <w:lang w:val="nl-NL"/>
        </w:rPr>
        <w:t>Procedures</w:t>
      </w:r>
    </w:p>
    <w:p>
      <w:pPr>
        <w:pStyle w:val="Body"/>
        <w:spacing w:line="360" w:lineRule="auto"/>
        <w:ind w:left="284" w:firstLine="0"/>
        <w:rPr>
          <w:rFonts w:ascii="Arial" w:cs="Arial" w:hAnsi="Arial" w:eastAsia="Arial"/>
          <w:sz w:val="22"/>
          <w:szCs w:val="22"/>
        </w:rPr>
      </w:pPr>
      <w:r>
        <w:rPr>
          <w:rFonts w:ascii="Arial" w:hAnsi="Arial"/>
          <w:sz w:val="22"/>
          <w:szCs w:val="22"/>
          <w:rtl w:val="0"/>
          <w:lang w:val="en-US"/>
        </w:rPr>
        <w:t>We carry out the following procedures to ensure we meet the three key commitments of our Safeguarding Children Policy which incorporates responding to child protection concerns.</w:t>
      </w:r>
    </w:p>
    <w:p>
      <w:pPr>
        <w:pStyle w:val="Body"/>
        <w:spacing w:line="360" w:lineRule="auto"/>
        <w:ind w:left="284" w:firstLine="0"/>
        <w:rPr>
          <w:rFonts w:ascii="Arial" w:cs="Arial" w:hAnsi="Arial" w:eastAsia="Arial"/>
          <w:sz w:val="22"/>
          <w:szCs w:val="22"/>
        </w:rPr>
      </w:pPr>
    </w:p>
    <w:p>
      <w:pPr>
        <w:pStyle w:val="Body"/>
        <w:spacing w:line="360" w:lineRule="auto"/>
        <w:ind w:left="284" w:firstLine="0"/>
        <w:rPr>
          <w:rFonts w:ascii="Arial" w:cs="Arial" w:hAnsi="Arial" w:eastAsia="Arial"/>
          <w:sz w:val="22"/>
          <w:szCs w:val="22"/>
        </w:rPr>
      </w:pPr>
      <w:r>
        <w:rPr>
          <w:rFonts w:ascii="Arial" w:hAnsi="Arial"/>
          <w:i w:val="1"/>
          <w:iCs w:val="1"/>
          <w:sz w:val="22"/>
          <w:szCs w:val="22"/>
          <w:rtl w:val="0"/>
          <w:lang w:val="en-US"/>
        </w:rPr>
        <w:t>Key commitment 1</w:t>
      </w:r>
    </w:p>
    <w:p>
      <w:pPr>
        <w:pStyle w:val="Body"/>
        <w:spacing w:line="360" w:lineRule="auto"/>
        <w:ind w:left="284" w:firstLine="0"/>
        <w:rPr>
          <w:rFonts w:ascii="Arial" w:cs="Arial" w:hAnsi="Arial" w:eastAsia="Arial"/>
          <w:sz w:val="22"/>
          <w:szCs w:val="22"/>
        </w:rPr>
      </w:pPr>
      <w:r>
        <w:rPr>
          <w:rFonts w:ascii="Arial" w:hAnsi="Arial"/>
          <w:sz w:val="22"/>
          <w:szCs w:val="22"/>
          <w:rtl w:val="0"/>
          <w:lang w:val="en-US"/>
        </w:rPr>
        <w:t>We are committed to building a 'culture of safety' in which children, young people and vulnerable adults are protected from abuse and harm in all areas of our service delivery.</w:t>
      </w:r>
    </w:p>
    <w:p>
      <w:pPr>
        <w:pStyle w:val="Body"/>
        <w:spacing w:line="360" w:lineRule="auto"/>
        <w:ind w:left="284" w:firstLine="0"/>
        <w:rPr>
          <w:rFonts w:ascii="Arial" w:cs="Arial" w:hAnsi="Arial" w:eastAsia="Arial"/>
          <w:sz w:val="22"/>
          <w:szCs w:val="22"/>
        </w:rPr>
      </w:pPr>
    </w:p>
    <w:p>
      <w:pPr>
        <w:pStyle w:val="Body"/>
        <w:numPr>
          <w:ilvl w:val="0"/>
          <w:numId w:val="2"/>
        </w:numPr>
        <w:bidi w:val="0"/>
        <w:spacing w:line="360" w:lineRule="auto"/>
        <w:ind w:right="0"/>
        <w:jc w:val="left"/>
        <w:rPr>
          <w:rFonts w:ascii="Arial" w:hAnsi="Arial"/>
          <w:sz w:val="22"/>
          <w:szCs w:val="22"/>
          <w:rtl w:val="0"/>
          <w:lang w:val="en-US"/>
        </w:rPr>
      </w:pPr>
      <w:r>
        <w:rPr>
          <w:rFonts w:ascii="Arial" w:hAnsi="Arial"/>
          <w:sz w:val="22"/>
          <w:szCs w:val="22"/>
          <w:rtl w:val="0"/>
          <w:lang w:val="en-US"/>
        </w:rPr>
        <w:t>Our designated person (a member of staff) who co-ordinates child, young person and vulnerable adult protection issues is:</w:t>
      </w:r>
    </w:p>
    <w:p>
      <w:pPr>
        <w:pStyle w:val="Body"/>
        <w:pBdr>
          <w:top w:val="nil"/>
          <w:left w:val="nil"/>
          <w:bottom w:val="single" w:color="7030a0" w:sz="4" w:space="0" w:shadow="0" w:frame="0"/>
          <w:right w:val="nil"/>
        </w:pBdr>
        <w:spacing w:line="360" w:lineRule="auto"/>
        <w:ind w:left="284" w:firstLine="0"/>
        <w:rPr>
          <w:rFonts w:ascii="Arial" w:cs="Arial" w:hAnsi="Arial" w:eastAsia="Arial"/>
          <w:sz w:val="22"/>
          <w:szCs w:val="22"/>
        </w:rPr>
      </w:pPr>
      <w:r>
        <w:rPr>
          <w:rFonts w:ascii="Arial" w:cs="Arial" w:hAnsi="Arial" w:eastAsia="Arial"/>
        </w:rPr>
        <w:tab/>
        <w:tab/>
      </w:r>
      <w:r>
        <w:rPr>
          <w:rFonts w:ascii="Arial" w:hAnsi="Arial"/>
          <w:sz w:val="22"/>
          <w:szCs w:val="22"/>
          <w:rtl w:val="0"/>
          <w:lang w:val="en-US"/>
        </w:rPr>
        <w:t>LYN COUSINS</w:t>
      </w:r>
    </w:p>
    <w:p>
      <w:pPr>
        <w:pStyle w:val="Body"/>
        <w:numPr>
          <w:ilvl w:val="0"/>
          <w:numId w:val="3"/>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When the setting is open but the designated person is not on site, a suitably trained deputy is available at all times for staff to discuss safeguarding concerns. </w:t>
      </w:r>
    </w:p>
    <w:p>
      <w:pPr>
        <w:pStyle w:val="Body"/>
        <w:spacing w:line="360" w:lineRule="auto"/>
        <w:rPr>
          <w:rFonts w:ascii="Arial" w:cs="Arial" w:hAnsi="Arial" w:eastAsia="Arial"/>
          <w:sz w:val="22"/>
          <w:szCs w:val="22"/>
          <w:u w:val="single"/>
        </w:rPr>
      </w:pPr>
      <w:r>
        <w:rPr>
          <w:rFonts w:ascii="Arial" w:cs="Arial" w:hAnsi="Arial" w:eastAsia="Arial"/>
          <w:sz w:val="22"/>
          <w:szCs w:val="22"/>
          <w:u w:val="single"/>
          <w:rtl w:val="0"/>
          <w:lang w:val="en-US"/>
        </w:rPr>
        <w:tab/>
        <w:tab/>
        <w:t>WENDY McCULLAGH</w:t>
        <w:tab/>
        <w:tab/>
        <w:tab/>
        <w:tab/>
        <w:tab/>
        <w:tab/>
        <w:tab/>
        <w:tab/>
      </w:r>
    </w:p>
    <w:p>
      <w:pPr>
        <w:pStyle w:val="Body"/>
        <w:ind w:left="284" w:firstLine="0"/>
        <w:rPr>
          <w:rFonts w:ascii="Arial" w:cs="Arial" w:hAnsi="Arial" w:eastAsia="Arial"/>
          <w:sz w:val="22"/>
          <w:szCs w:val="22"/>
        </w:rPr>
      </w:pPr>
    </w:p>
    <w:p>
      <w:pPr>
        <w:pStyle w:val="Body"/>
        <w:numPr>
          <w:ilvl w:val="0"/>
          <w:numId w:val="4"/>
        </w:numPr>
        <w:bidi w:val="0"/>
        <w:spacing w:line="360" w:lineRule="auto"/>
        <w:ind w:right="0"/>
        <w:jc w:val="left"/>
        <w:rPr>
          <w:rFonts w:ascii="Arial" w:hAnsi="Arial"/>
          <w:sz w:val="22"/>
          <w:szCs w:val="22"/>
          <w:rtl w:val="0"/>
          <w:lang w:val="en-US"/>
        </w:rPr>
      </w:pPr>
      <w:r>
        <w:rPr>
          <w:rFonts w:ascii="Arial" w:hAnsi="Arial"/>
          <w:sz w:val="22"/>
          <w:szCs w:val="22"/>
          <w:rtl w:val="0"/>
          <w:lang w:val="en-US"/>
        </w:rPr>
        <w:t>Our designated officer (a member of the management team) who oversees this work is:</w:t>
      </w:r>
    </w:p>
    <w:p>
      <w:pPr>
        <w:pStyle w:val="Body"/>
        <w:pBdr>
          <w:top w:val="nil"/>
          <w:left w:val="nil"/>
          <w:bottom w:val="single" w:color="7030a0" w:sz="4" w:space="0" w:shadow="0" w:frame="0"/>
          <w:right w:val="nil"/>
        </w:pBdr>
        <w:tabs>
          <w:tab w:val="left" w:pos="1485"/>
        </w:tabs>
        <w:spacing w:line="360" w:lineRule="auto"/>
        <w:ind w:left="284" w:firstLine="0"/>
        <w:rPr>
          <w:rFonts w:ascii="Arial" w:cs="Arial" w:hAnsi="Arial" w:eastAsia="Arial"/>
          <w:sz w:val="22"/>
          <w:szCs w:val="22"/>
        </w:rPr>
      </w:pPr>
      <w:r>
        <w:rPr>
          <w:rFonts w:ascii="Arial" w:cs="Arial" w:hAnsi="Arial" w:eastAsia="Arial"/>
          <w:sz w:val="22"/>
          <w:szCs w:val="22"/>
        </w:rPr>
        <w:tab/>
      </w:r>
      <w:r>
        <w:rPr>
          <w:rFonts w:ascii="Arial" w:hAnsi="Arial"/>
          <w:sz w:val="22"/>
          <w:szCs w:val="22"/>
          <w:rtl w:val="0"/>
          <w:lang w:val="en-US"/>
        </w:rPr>
        <w:t>CARLY MARTIN</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The designated person, the suitably trained deputy and the designated officer ensure they have links with statutory and voluntary organisations with regard to safeguarding and have relevant training on child protection matters. They ensure that all staff are adequately informed and trained to recognise possible child abuse in the categories of physical, emotional and sexual abuse and neglect.</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designated person</w:t>
      </w:r>
      <w:r>
        <w:rPr>
          <w:rFonts w:ascii="Arial" w:hAnsi="Arial" w:hint="default"/>
          <w:sz w:val="22"/>
          <w:szCs w:val="22"/>
          <w:rtl w:val="0"/>
          <w:lang w:val="en-US"/>
        </w:rPr>
        <w:t xml:space="preserve">’ </w:t>
      </w: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designated officer</w:t>
      </w:r>
      <w:r>
        <w:rPr>
          <w:rFonts w:ascii="Arial" w:hAnsi="Arial" w:hint="default"/>
          <w:sz w:val="22"/>
          <w:szCs w:val="22"/>
          <w:rtl w:val="0"/>
          <w:lang w:val="en-US"/>
        </w:rPr>
        <w:t xml:space="preserve">’ </w:t>
      </w:r>
      <w:r>
        <w:rPr>
          <w:rFonts w:ascii="Arial" w:hAnsi="Arial"/>
          <w:sz w:val="22"/>
          <w:szCs w:val="22"/>
          <w:rtl w:val="0"/>
          <w:lang w:val="en-US"/>
        </w:rPr>
        <w:t>and the designated deputy ensure all staff are aware of the additional vulnerabilities that affect children that arise from inequalities of race, gender, disability, language, religion, sexual orientation or culture and that these receive full consideration in child, young person or adult protection related matters.</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The designated person (and the person who deputises for them) understands LSCB safeguarding procedures, attends relevant LSCB training at least every two years and refreshes their knowledge of safeguarding at least annually.</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We ensure all staff are trained to understand our safeguarding policies and procedures and that parents are made aware of them too.</w:t>
      </w:r>
      <w:r>
        <w:rPr>
          <w:rFonts w:ascii="Arial" w:hAnsi="Arial"/>
          <w:color w:val="ff0000"/>
          <w:sz w:val="22"/>
          <w:szCs w:val="22"/>
          <w:u w:color="ff0000"/>
          <w:rtl w:val="0"/>
        </w:rPr>
        <w:t xml:space="preserve"> </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designated person</w:t>
      </w:r>
      <w:r>
        <w:rPr>
          <w:rFonts w:ascii="Arial" w:hAnsi="Arial" w:hint="default"/>
          <w:sz w:val="22"/>
          <w:szCs w:val="22"/>
          <w:rtl w:val="0"/>
          <w:lang w:val="en-US"/>
        </w:rPr>
        <w:t xml:space="preserve">’ </w:t>
      </w:r>
      <w:r>
        <w:rPr>
          <w:rFonts w:ascii="Arial" w:hAnsi="Arial"/>
          <w:sz w:val="22"/>
          <w:szCs w:val="22"/>
          <w:rtl w:val="0"/>
          <w:lang w:val="en-US"/>
        </w:rPr>
        <w:t xml:space="preserve">and the </w:t>
      </w:r>
      <w:r>
        <w:rPr>
          <w:rFonts w:ascii="Arial" w:hAnsi="Arial" w:hint="default"/>
          <w:sz w:val="22"/>
          <w:szCs w:val="22"/>
          <w:rtl w:val="0"/>
          <w:lang w:val="en-US"/>
        </w:rPr>
        <w:t>‘</w:t>
      </w:r>
      <w:r>
        <w:rPr>
          <w:rFonts w:ascii="Arial" w:hAnsi="Arial"/>
          <w:sz w:val="22"/>
          <w:szCs w:val="22"/>
          <w:rtl w:val="0"/>
          <w:lang w:val="en-US"/>
        </w:rPr>
        <w:t>designated officer</w:t>
      </w:r>
      <w:r>
        <w:rPr>
          <w:rFonts w:ascii="Arial" w:hAnsi="Arial" w:hint="default"/>
          <w:sz w:val="22"/>
          <w:szCs w:val="22"/>
          <w:rtl w:val="0"/>
          <w:lang w:val="en-US"/>
        </w:rPr>
        <w:t xml:space="preserve">’ </w:t>
      </w:r>
      <w:r>
        <w:rPr>
          <w:rFonts w:ascii="Arial" w:hAnsi="Arial"/>
          <w:sz w:val="22"/>
          <w:szCs w:val="22"/>
          <w:rtl w:val="0"/>
          <w:lang w:val="en-US"/>
        </w:rPr>
        <w:t>ensure that staff are aware and receive training in social factors affecting children</w:t>
      </w:r>
      <w:r>
        <w:rPr>
          <w:rFonts w:ascii="Arial" w:hAnsi="Arial" w:hint="default"/>
          <w:sz w:val="22"/>
          <w:szCs w:val="22"/>
          <w:rtl w:val="0"/>
          <w:lang w:val="en-US"/>
        </w:rPr>
        <w:t>’</w:t>
      </w:r>
      <w:r>
        <w:rPr>
          <w:rFonts w:ascii="Arial" w:hAnsi="Arial"/>
          <w:sz w:val="22"/>
          <w:szCs w:val="22"/>
          <w:rtl w:val="0"/>
          <w:lang w:val="en-US"/>
        </w:rPr>
        <w:t>s vulnerability including social exclusion, domestic violence and controlling or coercive behaviour, mental Illness, drug and alcohol abuse (substance misuse), parental learning disability and radicalisation.</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designated person</w:t>
      </w:r>
      <w:r>
        <w:rPr>
          <w:rFonts w:ascii="Arial" w:hAnsi="Arial" w:hint="default"/>
          <w:sz w:val="22"/>
          <w:szCs w:val="22"/>
          <w:rtl w:val="0"/>
          <w:lang w:val="en-US"/>
        </w:rPr>
        <w:t xml:space="preserve">’ </w:t>
      </w:r>
      <w:r>
        <w:rPr>
          <w:rFonts w:ascii="Arial" w:hAnsi="Arial"/>
          <w:sz w:val="22"/>
          <w:szCs w:val="22"/>
          <w:rtl w:val="0"/>
          <w:lang w:val="en-US"/>
        </w:rPr>
        <w:t xml:space="preserve">and the </w:t>
      </w:r>
      <w:r>
        <w:rPr>
          <w:rFonts w:ascii="Arial" w:hAnsi="Arial" w:hint="default"/>
          <w:sz w:val="22"/>
          <w:szCs w:val="22"/>
          <w:rtl w:val="0"/>
          <w:lang w:val="en-US"/>
        </w:rPr>
        <w:t>‘</w:t>
      </w:r>
      <w:r>
        <w:rPr>
          <w:rFonts w:ascii="Arial" w:hAnsi="Arial"/>
          <w:sz w:val="22"/>
          <w:szCs w:val="22"/>
          <w:rtl w:val="0"/>
          <w:lang w:val="en-US"/>
        </w:rPr>
        <w:t>designated officer</w:t>
      </w:r>
      <w:r>
        <w:rPr>
          <w:rFonts w:ascii="Arial" w:hAnsi="Arial" w:hint="default"/>
          <w:sz w:val="22"/>
          <w:szCs w:val="22"/>
          <w:rtl w:val="0"/>
          <w:lang w:val="en-US"/>
        </w:rPr>
        <w:t xml:space="preserve">’ </w:t>
      </w:r>
      <w:r>
        <w:rPr>
          <w:rFonts w:ascii="Arial" w:hAnsi="Arial"/>
          <w:sz w:val="22"/>
          <w:szCs w:val="22"/>
          <w:rtl w:val="0"/>
          <w:lang w:val="en-US"/>
        </w:rPr>
        <w:t>ensure that staff are aware and receive training in other ways that children may suffer significant harm and stay up to date with relevant contextual safeguarding matters including, abuse of disabled children, fabricated or induced illness, child abuse linked to spirit possession, sexually exploited children, children who are trafficked and/or exploited, female genital mutilation, extra-familial abuse and threats, and children involved in violent offending, with gangs and county lines.</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In relation to radicalisation and extremism, we follow the Prevent Duty guidance for England and Wales published by the Home Office and LSCB procedures on responding to radicalisation.</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The staff complete online Channel training and online Prevent training to ensure they are familiar with the local protocol and procedures for responding to concerns about radicalisation.</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We are aware of the mandatory duty that applies to teachers and health workers to report cases of Female Genital Mutilation to the police. We are also aware that early years practitioners should follow local authority published safeguarding procedures to respond to FGM and other safeguarding issues, which involves contacting police if a crime of FGM has been or may be about to be committed.</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All staff understand that safeguarding is their responsibility.</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All staff have an up-to-date knowledge of safeguarding issues, are alert to potential indicators and signs of abuse and neglect and understand their professional duty to ensure safeguarding and child protection concerns are reported to the local authority children</w:t>
      </w:r>
      <w:r>
        <w:rPr>
          <w:rFonts w:ascii="Arial" w:hAnsi="Arial" w:hint="default"/>
          <w:sz w:val="22"/>
          <w:szCs w:val="22"/>
          <w:rtl w:val="0"/>
          <w:lang w:val="en-US"/>
        </w:rPr>
        <w:t>’</w:t>
      </w:r>
      <w:r>
        <w:rPr>
          <w:rFonts w:ascii="Arial" w:hAnsi="Arial"/>
          <w:sz w:val="22"/>
          <w:szCs w:val="22"/>
          <w:rtl w:val="0"/>
          <w:lang w:val="en-US"/>
        </w:rPr>
        <w:t>s social care team or the NSPCC.</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All staff are confident to ask questions in relation to any safeguarding concerns and know not to just take things at face value but can be respectfully sceptical.</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All staff understand the principles of early help (as defined in </w:t>
      </w:r>
      <w:r>
        <w:rPr>
          <w:rFonts w:ascii="Arial" w:hAnsi="Arial"/>
          <w:i w:val="1"/>
          <w:iCs w:val="1"/>
          <w:sz w:val="22"/>
          <w:szCs w:val="22"/>
          <w:rtl w:val="0"/>
          <w:lang w:val="en-US"/>
        </w:rPr>
        <w:t>Working Together to Safeguard Children</w:t>
      </w:r>
      <w:r>
        <w:rPr>
          <w:rFonts w:ascii="Arial" w:hAnsi="Arial"/>
          <w:sz w:val="22"/>
          <w:szCs w:val="22"/>
          <w:rtl w:val="0"/>
          <w:lang w:val="en-US"/>
        </w:rPr>
        <w:t>, 2018) and are able to identify those children and families who may be in need of early help and enable them to access it.</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All staff understand the thresholds of significant harm and understand how to access services for families, including for those families who are below the threshold for significant harm, according to arrangements published by the LSCB or safeguarding partners in areas where the safeguarding partners have replaced the LSCB.</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We will support families to receive appropriate early help by sharing information with other agencies in accordance with statutory requirements and legislation.</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We will share information lawfully with safeguarding partners and other agencies where there are safeguarding concerns.</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We will be transparent about how we lawfully process data.</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All staff understand their responsibilities under the General Data Protection Regulations and the circumstances under which they may share information about you and your child with other agencies</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All staff understand how to escalate their concerns in the event that they feel either the local authority and/or their own organisation has not acted adequately to safeguard and know how to follow local safeguarding procedures to resolve professional disputes between staff and organisations.</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All staff understand what the organisation expects of them in terms of their required behaviour and conduct, and follow our policies and procedures on positive behaviour, online safety (including use of cameras and mobile phones), whistleblowing and dignity at work.</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Children have a key person to build a relationship with, and are supported to articulate any worries, concerns or complaints that they may have in an age appropriate way.</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All staff understand our policy on promoting positive behaviour and follow it in relation to children showing aggression towards other children.</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Adequate and appropriate staffing resources are provided to meet the needs of children.</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Applicants for posts within the setting are clearly informed that the positions are exempt from the Rehabilitation of Offenders Act 1974.</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Enhanced criminal records and barred lists checks and other suitability checks are carried out for staff and volunteers prior to their post being confirmed, to ensure that no disqualified person or unsuitable person works at the pre-school or has access to the children.</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Where applications are rejected based on information disclosed, applicants have the right to know and to challenge incorrect information.</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Enhanced criminal records and barred lists checks are carried out on anyone living or working on the premises.</w:t>
      </w:r>
    </w:p>
    <w:p>
      <w:pPr>
        <w:pStyle w:val="Body"/>
        <w:numPr>
          <w:ilvl w:val="0"/>
          <w:numId w:val="6"/>
        </w:numPr>
        <w:bidi w:val="0"/>
        <w:spacing w:line="360" w:lineRule="auto"/>
        <w:ind w:right="0"/>
        <w:jc w:val="left"/>
        <w:rPr>
          <w:rFonts w:ascii="Arial" w:hAnsi="Arial"/>
          <w:sz w:val="22"/>
          <w:szCs w:val="22"/>
          <w:rtl w:val="0"/>
          <w:lang w:val="en-US"/>
        </w:rPr>
      </w:pPr>
      <w:r>
        <w:rPr>
          <w:rFonts w:ascii="Arial" w:hAnsi="Arial"/>
          <w:sz w:val="22"/>
          <w:szCs w:val="22"/>
          <w:rtl w:val="0"/>
          <w:lang w:val="en-US"/>
        </w:rPr>
        <w:t>Volunteers must:</w:t>
      </w:r>
    </w:p>
    <w:p>
      <w:pPr>
        <w:pStyle w:val="Body"/>
        <w:numPr>
          <w:ilvl w:val="1"/>
          <w:numId w:val="8"/>
        </w:numPr>
        <w:bidi w:val="0"/>
        <w:spacing w:line="360" w:lineRule="auto"/>
        <w:ind w:right="0"/>
        <w:jc w:val="left"/>
        <w:rPr>
          <w:rFonts w:ascii="Arial" w:hAnsi="Arial"/>
          <w:sz w:val="22"/>
          <w:szCs w:val="22"/>
          <w:rtl w:val="0"/>
          <w:lang w:val="en-US"/>
        </w:rPr>
      </w:pPr>
      <w:r>
        <w:rPr>
          <w:rFonts w:ascii="Arial" w:hAnsi="Arial"/>
          <w:sz w:val="22"/>
          <w:szCs w:val="22"/>
          <w:rtl w:val="0"/>
          <w:lang w:val="en-US"/>
        </w:rPr>
        <w:t>be aged 17 or over;</w:t>
      </w:r>
    </w:p>
    <w:p>
      <w:pPr>
        <w:pStyle w:val="Body"/>
        <w:numPr>
          <w:ilvl w:val="1"/>
          <w:numId w:val="8"/>
        </w:numPr>
        <w:bidi w:val="0"/>
        <w:spacing w:line="360" w:lineRule="auto"/>
        <w:ind w:right="0"/>
        <w:jc w:val="left"/>
        <w:rPr>
          <w:rFonts w:ascii="Arial" w:hAnsi="Arial"/>
          <w:sz w:val="22"/>
          <w:szCs w:val="22"/>
          <w:rtl w:val="0"/>
          <w:lang w:val="en-US"/>
        </w:rPr>
      </w:pPr>
      <w:r>
        <w:rPr>
          <w:rFonts w:ascii="Arial" w:hAnsi="Arial"/>
          <w:sz w:val="22"/>
          <w:szCs w:val="22"/>
          <w:rtl w:val="0"/>
          <w:lang w:val="en-US"/>
        </w:rPr>
        <w:t>be considered competent and responsible;</w:t>
      </w:r>
    </w:p>
    <w:p>
      <w:pPr>
        <w:pStyle w:val="Body"/>
        <w:numPr>
          <w:ilvl w:val="1"/>
          <w:numId w:val="8"/>
        </w:numPr>
        <w:bidi w:val="0"/>
        <w:spacing w:line="360" w:lineRule="auto"/>
        <w:ind w:right="0"/>
        <w:jc w:val="left"/>
        <w:rPr>
          <w:rFonts w:ascii="Arial" w:hAnsi="Arial"/>
          <w:sz w:val="22"/>
          <w:szCs w:val="22"/>
          <w:rtl w:val="0"/>
          <w:lang w:val="en-US"/>
        </w:rPr>
      </w:pPr>
      <w:r>
        <w:rPr>
          <w:rFonts w:ascii="Arial" w:hAnsi="Arial"/>
          <w:sz w:val="22"/>
          <w:szCs w:val="22"/>
          <w:rtl w:val="0"/>
          <w:lang w:val="en-US"/>
        </w:rPr>
        <w:t>receive a robust induction and regular supervisory meetings;</w:t>
      </w:r>
    </w:p>
    <w:p>
      <w:pPr>
        <w:pStyle w:val="Body"/>
        <w:numPr>
          <w:ilvl w:val="1"/>
          <w:numId w:val="8"/>
        </w:numPr>
        <w:bidi w:val="0"/>
        <w:spacing w:line="360" w:lineRule="auto"/>
        <w:ind w:right="0"/>
        <w:jc w:val="left"/>
        <w:rPr>
          <w:rFonts w:ascii="Arial" w:hAnsi="Arial"/>
          <w:sz w:val="22"/>
          <w:szCs w:val="22"/>
          <w:rtl w:val="0"/>
          <w:lang w:val="en-US"/>
        </w:rPr>
      </w:pPr>
      <w:r>
        <w:rPr>
          <w:rFonts w:ascii="Arial" w:hAnsi="Arial"/>
          <w:sz w:val="22"/>
          <w:szCs w:val="22"/>
          <w:rtl w:val="0"/>
          <w:lang w:val="en-US"/>
        </w:rPr>
        <w:t>be familiar with all the pre-schools policies and procedures;</w:t>
      </w:r>
    </w:p>
    <w:p>
      <w:pPr>
        <w:pStyle w:val="Body"/>
        <w:numPr>
          <w:ilvl w:val="1"/>
          <w:numId w:val="10"/>
        </w:numPr>
        <w:bidi w:val="0"/>
        <w:spacing w:line="360" w:lineRule="auto"/>
        <w:ind w:right="0"/>
        <w:jc w:val="left"/>
        <w:rPr>
          <w:rFonts w:ascii="Arial" w:hAnsi="Arial"/>
          <w:sz w:val="22"/>
          <w:szCs w:val="22"/>
          <w:rtl w:val="0"/>
          <w:lang w:val="en-US"/>
        </w:rPr>
      </w:pPr>
      <w:r>
        <w:rPr>
          <w:rFonts w:ascii="Arial" w:hAnsi="Arial"/>
          <w:sz w:val="22"/>
          <w:szCs w:val="22"/>
          <w:rtl w:val="0"/>
          <w:lang w:val="en-US"/>
        </w:rPr>
        <w:t>be fully checked for suitability if they are to have unsupervised access to the children at any time.</w:t>
      </w:r>
    </w:p>
    <w:p>
      <w:pPr>
        <w:pStyle w:val="Body"/>
        <w:numPr>
          <w:ilvl w:val="0"/>
          <w:numId w:val="11"/>
        </w:numPr>
        <w:bidi w:val="0"/>
        <w:spacing w:line="360" w:lineRule="auto"/>
        <w:ind w:right="0"/>
        <w:jc w:val="left"/>
        <w:rPr>
          <w:rFonts w:ascii="Arial" w:hAnsi="Arial"/>
          <w:sz w:val="22"/>
          <w:szCs w:val="22"/>
          <w:rtl w:val="0"/>
          <w:lang w:val="en-US"/>
        </w:rPr>
      </w:pPr>
      <w:r>
        <w:rPr>
          <w:rFonts w:ascii="Arial" w:hAnsi="Arial"/>
          <w:sz w:val="22"/>
          <w:szCs w:val="22"/>
          <w:rtl w:val="0"/>
          <w:lang w:val="en-US"/>
        </w:rPr>
        <w:t>Information is recorded about staff qualifications, and the identity checks and vetting processes that have been completed including:</w:t>
      </w:r>
    </w:p>
    <w:p>
      <w:pPr>
        <w:pStyle w:val="Body"/>
        <w:numPr>
          <w:ilvl w:val="0"/>
          <w:numId w:val="13"/>
        </w:numPr>
        <w:bidi w:val="0"/>
        <w:spacing w:line="360" w:lineRule="auto"/>
        <w:ind w:right="0"/>
        <w:jc w:val="left"/>
        <w:rPr>
          <w:rFonts w:ascii="Arial" w:hAnsi="Arial"/>
          <w:sz w:val="22"/>
          <w:szCs w:val="22"/>
          <w:rtl w:val="0"/>
          <w:lang w:val="en-US"/>
        </w:rPr>
      </w:pPr>
      <w:r>
        <w:rPr>
          <w:rFonts w:ascii="Arial" w:hAnsi="Arial"/>
          <w:sz w:val="22"/>
          <w:szCs w:val="22"/>
          <w:rtl w:val="0"/>
          <w:lang w:val="en-US"/>
        </w:rPr>
        <w:t>the criminal records disclosure reference number;</w:t>
      </w:r>
    </w:p>
    <w:p>
      <w:pPr>
        <w:pStyle w:val="Body"/>
        <w:numPr>
          <w:ilvl w:val="0"/>
          <w:numId w:val="13"/>
        </w:numPr>
        <w:bidi w:val="0"/>
        <w:spacing w:line="360" w:lineRule="auto"/>
        <w:ind w:right="0"/>
        <w:jc w:val="left"/>
        <w:rPr>
          <w:rFonts w:ascii="Arial" w:hAnsi="Arial"/>
          <w:sz w:val="22"/>
          <w:szCs w:val="22"/>
          <w:rtl w:val="0"/>
          <w:lang w:val="en-US"/>
        </w:rPr>
      </w:pPr>
      <w:r>
        <w:rPr>
          <w:rFonts w:ascii="Arial" w:hAnsi="Arial"/>
          <w:sz w:val="22"/>
          <w:szCs w:val="22"/>
          <w:rtl w:val="0"/>
          <w:lang w:val="en-US"/>
        </w:rPr>
        <w:t>certificate of good conduct or equivalent where a UK DBS check is not appropriate;</w:t>
      </w:r>
    </w:p>
    <w:p>
      <w:pPr>
        <w:pStyle w:val="Body"/>
        <w:numPr>
          <w:ilvl w:val="0"/>
          <w:numId w:val="13"/>
        </w:numPr>
        <w:bidi w:val="0"/>
        <w:spacing w:line="360" w:lineRule="auto"/>
        <w:ind w:right="0"/>
        <w:jc w:val="left"/>
        <w:rPr>
          <w:rFonts w:ascii="Arial" w:hAnsi="Arial"/>
          <w:sz w:val="22"/>
          <w:szCs w:val="22"/>
          <w:rtl w:val="0"/>
          <w:lang w:val="en-US"/>
        </w:rPr>
      </w:pPr>
      <w:r>
        <w:rPr>
          <w:rFonts w:ascii="Arial" w:hAnsi="Arial"/>
          <w:sz w:val="22"/>
          <w:szCs w:val="22"/>
          <w:rtl w:val="0"/>
          <w:lang w:val="en-US"/>
        </w:rPr>
        <w:t>the date the disclosure was obtained; and</w:t>
      </w:r>
    </w:p>
    <w:p>
      <w:pPr>
        <w:pStyle w:val="Body"/>
        <w:numPr>
          <w:ilvl w:val="0"/>
          <w:numId w:val="13"/>
        </w:numPr>
        <w:bidi w:val="0"/>
        <w:spacing w:line="360" w:lineRule="auto"/>
        <w:ind w:right="0"/>
        <w:jc w:val="left"/>
        <w:rPr>
          <w:rFonts w:ascii="Arial" w:hAnsi="Arial"/>
          <w:sz w:val="22"/>
          <w:szCs w:val="22"/>
          <w:rtl w:val="0"/>
          <w:lang w:val="en-US"/>
        </w:rPr>
      </w:pPr>
      <w:r>
        <w:rPr>
          <w:rFonts w:ascii="Arial" w:hAnsi="Arial"/>
          <w:sz w:val="22"/>
          <w:szCs w:val="22"/>
          <w:rtl w:val="0"/>
          <w:lang w:val="en-US"/>
        </w:rPr>
        <w:t>details of who obtained it.</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All staff and volunteers are informed that they are expected to disclose any convictions, cautions, court orders or reprimands and warnings which may affect their suitability to work with children (whether received before or during their employment with us).</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Staff receive regular supervision, which includes discussion of any safeguarding issues, and their performance and learning needs are reviewed regularly.</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In addition to induction and supervision, staff are provided with clear expectations in relation to their behaviour as outlined in the employee handbook.</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We notify the Disclosure and Barring Service of any person who is dismissed from our employment, or resigns in circumstances that would otherwise have led to dismissal for reasons of a child protection concern.</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Procedures are in place to record the details of visitors to the pre-school.</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Security steps are taken to ensure that we have control over who comes into the pre-school so that no unauthorised person has unsupervised access to the children.</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r>
        <w:rPr>
          <w:rFonts w:ascii="Arial" w:hAnsi="Arial"/>
          <w:color w:val="ff0000"/>
          <w:sz w:val="22"/>
          <w:szCs w:val="22"/>
          <w:u w:color="ff0000"/>
          <w:rtl w:val="0"/>
        </w:rPr>
        <w:t xml:space="preserve"> </w:t>
      </w:r>
      <w:r>
        <w:rPr>
          <w:rFonts w:ascii="Arial" w:hAnsi="Arial"/>
          <w:sz w:val="22"/>
          <w:szCs w:val="22"/>
          <w:rtl w:val="0"/>
          <w:lang w:val="en-US"/>
        </w:rPr>
        <w:t>Any images of children are held securely and in a locked filing cabinet when not in use. Staff do not use personal cameras or filming equipment to record images.</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Personal mobile phones are not used where children are present.</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The designated person in the pre-school has responsibility for ensuring that there is an adequate online safety policy in place.</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We keep a written record of all complaints and concerns including details of how they were responded to.</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We ensure that robust risk assessments are completed, that they are seen and signed by all relevant staff and that they are regularly reviewed and updated, in line with our health and safety policy.</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The designated officer will support the designated person to undertake their role adequately and offer advice, guidance, supervision and support.</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The designated person will inform the designated officer at the first opportunity of every significant safeguarding concern; however this should not delay any referrals being made to children</w:t>
      </w:r>
      <w:r>
        <w:rPr>
          <w:rFonts w:ascii="Arial" w:hAnsi="Arial" w:hint="default"/>
          <w:sz w:val="22"/>
          <w:szCs w:val="22"/>
          <w:rtl w:val="0"/>
          <w:lang w:val="en-US"/>
        </w:rPr>
        <w:t>’</w:t>
      </w:r>
      <w:r>
        <w:rPr>
          <w:rFonts w:ascii="Arial" w:hAnsi="Arial"/>
          <w:sz w:val="22"/>
          <w:szCs w:val="22"/>
          <w:rtl w:val="0"/>
          <w:lang w:val="en-US"/>
        </w:rPr>
        <w:t>s social care, or where appropriate, the LADO, Ofsted or RIDDOR</w:t>
      </w:r>
    </w:p>
    <w:p>
      <w:pPr>
        <w:pStyle w:val="Body"/>
        <w:numPr>
          <w:ilvl w:val="0"/>
          <w:numId w:val="15"/>
        </w:numPr>
        <w:bidi w:val="0"/>
        <w:spacing w:line="360" w:lineRule="auto"/>
        <w:ind w:right="0"/>
        <w:jc w:val="left"/>
        <w:rPr>
          <w:rFonts w:ascii="Arial" w:hAnsi="Arial"/>
          <w:sz w:val="22"/>
          <w:szCs w:val="22"/>
          <w:rtl w:val="0"/>
          <w:lang w:val="en-US"/>
        </w:rPr>
      </w:pPr>
      <w:r>
        <w:rPr>
          <w:rFonts w:ascii="Arial" w:hAnsi="Arial"/>
          <w:sz w:val="22"/>
          <w:szCs w:val="22"/>
          <w:rtl w:val="0"/>
          <w:lang w:val="en-US"/>
        </w:rPr>
        <w:t>We adhere to the EYFS Safeguarding and Welfare requirements.</w:t>
      </w:r>
    </w:p>
    <w:p>
      <w:pPr>
        <w:pStyle w:val="Body"/>
        <w:spacing w:line="360" w:lineRule="auto"/>
        <w:rPr>
          <w:rFonts w:ascii="Arial" w:cs="Arial" w:hAnsi="Arial" w:eastAsia="Arial"/>
          <w:sz w:val="22"/>
          <w:szCs w:val="22"/>
        </w:rPr>
      </w:pPr>
    </w:p>
    <w:p>
      <w:pPr>
        <w:pStyle w:val="Body"/>
        <w:spacing w:line="360" w:lineRule="auto"/>
        <w:rPr>
          <w:rFonts w:ascii="Arial" w:cs="Arial" w:hAnsi="Arial" w:eastAsia="Arial"/>
          <w:sz w:val="22"/>
          <w:szCs w:val="22"/>
        </w:rPr>
      </w:pPr>
      <w:r>
        <w:rPr>
          <w:rFonts w:ascii="Arial" w:hAnsi="Arial"/>
          <w:i w:val="1"/>
          <w:iCs w:val="1"/>
          <w:sz w:val="22"/>
          <w:szCs w:val="22"/>
          <w:rtl w:val="0"/>
          <w:lang w:val="en-US"/>
        </w:rPr>
        <w:t>Key commitment 2</w:t>
      </w:r>
    </w:p>
    <w:p>
      <w:pPr>
        <w:pStyle w:val="Body"/>
        <w:spacing w:line="360" w:lineRule="auto"/>
        <w:rPr>
          <w:rFonts w:ascii="Arial" w:cs="Arial" w:hAnsi="Arial" w:eastAsia="Arial"/>
          <w:sz w:val="22"/>
          <w:szCs w:val="22"/>
        </w:rPr>
      </w:pPr>
      <w:r>
        <w:rPr>
          <w:rFonts w:ascii="Arial" w:hAnsi="Arial"/>
          <w:sz w:val="22"/>
          <w:szCs w:val="22"/>
          <w:rtl w:val="0"/>
          <w:lang w:val="en-US"/>
        </w:rPr>
        <w:t>We are committed to responding promptly and appropriately to all incidents, allegations or concerns of abuse that may occur and to work with statutory agencies in accordance with the procedures that are set down in 'What to do if you</w:t>
      </w:r>
      <w:r>
        <w:rPr>
          <w:rFonts w:ascii="Arial" w:hAnsi="Arial" w:hint="default"/>
          <w:sz w:val="22"/>
          <w:szCs w:val="22"/>
          <w:rtl w:val="0"/>
          <w:lang w:val="en-US"/>
        </w:rPr>
        <w:t>’</w:t>
      </w:r>
      <w:r>
        <w:rPr>
          <w:rFonts w:ascii="Arial" w:hAnsi="Arial"/>
          <w:sz w:val="22"/>
          <w:szCs w:val="22"/>
          <w:rtl w:val="0"/>
          <w:lang w:val="en-US"/>
        </w:rPr>
        <w:t>re worried a child is being abused' (HMG, 2015) and the Care Act 2014.</w:t>
      </w:r>
    </w:p>
    <w:p>
      <w:pPr>
        <w:pStyle w:val="Body"/>
        <w:shd w:val="clear" w:color="auto" w:fill="ffffff"/>
        <w:spacing w:line="360" w:lineRule="auto"/>
        <w:rPr>
          <w:rFonts w:ascii="Arial" w:cs="Arial" w:hAnsi="Arial" w:eastAsia="Arial"/>
          <w:sz w:val="22"/>
          <w:szCs w:val="22"/>
        </w:rPr>
      </w:pPr>
    </w:p>
    <w:p>
      <w:pPr>
        <w:pStyle w:val="Body"/>
        <w:spacing w:line="360" w:lineRule="auto"/>
        <w:rPr>
          <w:rFonts w:ascii="Arial" w:cs="Arial" w:hAnsi="Arial" w:eastAsia="Arial"/>
          <w:i w:val="1"/>
          <w:iCs w:val="1"/>
          <w:sz w:val="22"/>
          <w:szCs w:val="22"/>
        </w:rPr>
      </w:pPr>
      <w:r>
        <w:rPr>
          <w:rFonts w:ascii="Arial" w:hAnsi="Arial"/>
          <w:i w:val="1"/>
          <w:iCs w:val="1"/>
          <w:sz w:val="22"/>
          <w:szCs w:val="22"/>
          <w:rtl w:val="0"/>
          <w:lang w:val="en-US"/>
        </w:rPr>
        <w:t>Responding to suspicions of abuse</w:t>
      </w:r>
    </w:p>
    <w:p>
      <w:pPr>
        <w:pStyle w:val="Body"/>
        <w:numPr>
          <w:ilvl w:val="0"/>
          <w:numId w:val="17"/>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 We acknowledge that abuse of children can take different forms - physical, emotional, and sexual, as well as neglect.</w:t>
      </w:r>
    </w:p>
    <w:p>
      <w:pPr>
        <w:pStyle w:val="Body"/>
        <w:numPr>
          <w:ilvl w:val="0"/>
          <w:numId w:val="17"/>
        </w:numPr>
        <w:bidi w:val="0"/>
        <w:spacing w:line="360" w:lineRule="auto"/>
        <w:ind w:right="0"/>
        <w:jc w:val="left"/>
        <w:rPr>
          <w:rFonts w:ascii="Arial" w:hAnsi="Arial"/>
          <w:sz w:val="22"/>
          <w:szCs w:val="22"/>
          <w:rtl w:val="0"/>
          <w:lang w:val="en-US"/>
        </w:rPr>
      </w:pPr>
      <w:r>
        <w:rPr>
          <w:rFonts w:ascii="Arial" w:hAnsi="Arial"/>
          <w:sz w:val="22"/>
          <w:szCs w:val="22"/>
          <w:rtl w:val="0"/>
          <w:lang w:val="en-US"/>
        </w:rPr>
        <w:t>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pPr>
        <w:pStyle w:val="Body"/>
        <w:numPr>
          <w:ilvl w:val="0"/>
          <w:numId w:val="17"/>
        </w:numPr>
        <w:bidi w:val="0"/>
        <w:spacing w:line="360" w:lineRule="auto"/>
        <w:ind w:right="0"/>
        <w:jc w:val="left"/>
        <w:rPr>
          <w:rFonts w:ascii="Arial" w:hAnsi="Arial"/>
          <w:sz w:val="22"/>
          <w:szCs w:val="22"/>
          <w:rtl w:val="0"/>
          <w:lang w:val="en-US"/>
        </w:rPr>
      </w:pPr>
      <w:r>
        <w:rPr>
          <w:rFonts w:ascii="Arial" w:hAnsi="Arial"/>
          <w:sz w:val="22"/>
          <w:szCs w:val="22"/>
          <w:rtl w:val="0"/>
          <w:lang w:val="en-US"/>
        </w:rPr>
        <w:t>When children are suffering from physical, sexual or emotional abuse, or experiencing neglect, this may be demonstrated through:</w:t>
      </w:r>
    </w:p>
    <w:p>
      <w:pPr>
        <w:pStyle w:val="Body"/>
        <w:numPr>
          <w:ilvl w:val="0"/>
          <w:numId w:val="19"/>
        </w:numPr>
        <w:bidi w:val="0"/>
        <w:spacing w:line="360" w:lineRule="auto"/>
        <w:ind w:right="0"/>
        <w:jc w:val="left"/>
        <w:rPr>
          <w:rFonts w:ascii="Arial" w:hAnsi="Arial"/>
          <w:sz w:val="22"/>
          <w:szCs w:val="22"/>
          <w:rtl w:val="0"/>
          <w:lang w:val="en-US"/>
        </w:rPr>
      </w:pPr>
      <w:r>
        <w:rPr>
          <w:rFonts w:ascii="Arial" w:hAnsi="Arial"/>
          <w:sz w:val="22"/>
          <w:szCs w:val="22"/>
          <w:rtl w:val="0"/>
          <w:lang w:val="en-US"/>
        </w:rPr>
        <w:t>significant changes in their behaviour;</w:t>
      </w:r>
    </w:p>
    <w:p>
      <w:pPr>
        <w:pStyle w:val="Body"/>
        <w:numPr>
          <w:ilvl w:val="0"/>
          <w:numId w:val="19"/>
        </w:numPr>
        <w:bidi w:val="0"/>
        <w:spacing w:line="360" w:lineRule="auto"/>
        <w:ind w:right="0"/>
        <w:jc w:val="left"/>
        <w:rPr>
          <w:rFonts w:ascii="Arial" w:hAnsi="Arial"/>
          <w:sz w:val="22"/>
          <w:szCs w:val="22"/>
          <w:rtl w:val="0"/>
          <w:lang w:val="en-US"/>
        </w:rPr>
      </w:pPr>
      <w:r>
        <w:rPr>
          <w:rFonts w:ascii="Arial" w:hAnsi="Arial"/>
          <w:sz w:val="22"/>
          <w:szCs w:val="22"/>
          <w:rtl w:val="0"/>
          <w:lang w:val="en-US"/>
        </w:rPr>
        <w:t>deterioration in their general well-being;</w:t>
      </w:r>
    </w:p>
    <w:p>
      <w:pPr>
        <w:pStyle w:val="Body"/>
        <w:numPr>
          <w:ilvl w:val="0"/>
          <w:numId w:val="19"/>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their comments which may give cause for concern, or the things they say (direct or indirect </w:t>
      </w:r>
    </w:p>
    <w:p>
      <w:pPr>
        <w:pStyle w:val="Body"/>
        <w:numPr>
          <w:ilvl w:val="0"/>
          <w:numId w:val="19"/>
        </w:numPr>
        <w:bidi w:val="0"/>
        <w:spacing w:line="360" w:lineRule="auto"/>
        <w:ind w:right="0"/>
        <w:jc w:val="left"/>
        <w:rPr>
          <w:rFonts w:ascii="Arial" w:hAnsi="Arial"/>
          <w:sz w:val="22"/>
          <w:szCs w:val="22"/>
          <w:rtl w:val="0"/>
          <w:lang w:val="en-US"/>
        </w:rPr>
      </w:pPr>
      <w:r>
        <w:rPr>
          <w:rFonts w:ascii="Arial" w:hAnsi="Arial"/>
          <w:sz w:val="22"/>
          <w:szCs w:val="22"/>
          <w:rtl w:val="0"/>
          <w:lang w:val="en-US"/>
        </w:rPr>
        <w:t>disclosure);</w:t>
      </w:r>
    </w:p>
    <w:p>
      <w:pPr>
        <w:pStyle w:val="Body"/>
        <w:numPr>
          <w:ilvl w:val="0"/>
          <w:numId w:val="19"/>
        </w:numPr>
        <w:bidi w:val="0"/>
        <w:spacing w:line="360" w:lineRule="auto"/>
        <w:ind w:right="0"/>
        <w:jc w:val="left"/>
        <w:rPr>
          <w:rFonts w:ascii="Arial" w:hAnsi="Arial"/>
          <w:sz w:val="22"/>
          <w:szCs w:val="22"/>
          <w:rtl w:val="0"/>
          <w:lang w:val="en-US"/>
        </w:rPr>
      </w:pPr>
      <w:r>
        <w:rPr>
          <w:rFonts w:ascii="Arial" w:hAnsi="Arial"/>
          <w:sz w:val="22"/>
          <w:szCs w:val="22"/>
          <w:rtl w:val="0"/>
          <w:lang w:val="en-US"/>
        </w:rPr>
        <w:t>changes in their appearance, their behaviour, or their play;</w:t>
      </w:r>
    </w:p>
    <w:p>
      <w:pPr>
        <w:pStyle w:val="Body"/>
        <w:numPr>
          <w:ilvl w:val="0"/>
          <w:numId w:val="19"/>
        </w:numPr>
        <w:bidi w:val="0"/>
        <w:spacing w:line="360" w:lineRule="auto"/>
        <w:ind w:right="0"/>
        <w:jc w:val="left"/>
        <w:rPr>
          <w:rFonts w:ascii="Arial" w:hAnsi="Arial"/>
          <w:sz w:val="22"/>
          <w:szCs w:val="22"/>
          <w:rtl w:val="0"/>
          <w:lang w:val="en-US"/>
        </w:rPr>
      </w:pPr>
      <w:r>
        <w:rPr>
          <w:rFonts w:ascii="Arial" w:hAnsi="Arial"/>
          <w:sz w:val="22"/>
          <w:szCs w:val="22"/>
          <w:rtl w:val="0"/>
          <w:lang w:val="en-US"/>
        </w:rPr>
        <w:t>unexplained bruising, marks or signs of possible abuse or neglect; and</w:t>
      </w:r>
    </w:p>
    <w:p>
      <w:pPr>
        <w:pStyle w:val="Body"/>
        <w:numPr>
          <w:ilvl w:val="0"/>
          <w:numId w:val="19"/>
        </w:numPr>
        <w:bidi w:val="0"/>
        <w:spacing w:line="360" w:lineRule="auto"/>
        <w:ind w:right="0"/>
        <w:jc w:val="left"/>
        <w:rPr>
          <w:rFonts w:ascii="Arial" w:hAnsi="Arial"/>
          <w:sz w:val="22"/>
          <w:szCs w:val="22"/>
          <w:rtl w:val="0"/>
          <w:lang w:val="en-US"/>
        </w:rPr>
      </w:pPr>
      <w:r>
        <w:rPr>
          <w:rFonts w:ascii="Arial" w:hAnsi="Arial"/>
          <w:sz w:val="22"/>
          <w:szCs w:val="22"/>
          <w:rtl w:val="0"/>
          <w:lang w:val="en-US"/>
        </w:rPr>
        <w:t>any reason to suspect neglect or abuse outside the pre-school.</w:t>
      </w:r>
    </w:p>
    <w:p>
      <w:pPr>
        <w:pStyle w:val="Body"/>
        <w:numPr>
          <w:ilvl w:val="1"/>
          <w:numId w:val="21"/>
        </w:numPr>
        <w:bidi w:val="0"/>
        <w:spacing w:line="360" w:lineRule="auto"/>
        <w:ind w:right="0"/>
        <w:jc w:val="left"/>
        <w:rPr>
          <w:rFonts w:ascii="Arial" w:hAnsi="Arial"/>
          <w:sz w:val="22"/>
          <w:szCs w:val="22"/>
          <w:rtl w:val="0"/>
          <w:lang w:val="en-US"/>
        </w:rPr>
      </w:pPr>
      <w:r>
        <w:rPr>
          <w:rFonts w:ascii="Arial" w:hAnsi="Arial"/>
          <w:sz w:val="22"/>
          <w:szCs w:val="22"/>
          <w:rtl w:val="0"/>
          <w:lang w:val="en-US"/>
        </w:rPr>
        <w:t>We understand how to identify children who may be in need of early help, how to access services for them</w:t>
      </w:r>
    </w:p>
    <w:p>
      <w:pPr>
        <w:pStyle w:val="Body"/>
        <w:numPr>
          <w:ilvl w:val="0"/>
          <w:numId w:val="23"/>
        </w:numPr>
        <w:bidi w:val="0"/>
        <w:spacing w:line="360" w:lineRule="auto"/>
        <w:ind w:right="0"/>
        <w:jc w:val="left"/>
        <w:rPr>
          <w:rFonts w:ascii="Arial" w:hAnsi="Arial"/>
          <w:sz w:val="22"/>
          <w:szCs w:val="22"/>
          <w:rtl w:val="0"/>
          <w:lang w:val="en-US"/>
        </w:rPr>
      </w:pPr>
      <w:r>
        <w:rPr>
          <w:rFonts w:ascii="Arial" w:hAnsi="Arial"/>
          <w:sz w:val="22"/>
          <w:szCs w:val="22"/>
          <w:rtl w:val="0"/>
          <w:lang w:val="en-US"/>
        </w:rPr>
        <w:t>We understand that we should refer a child who meets the s17 Children Act 1989 child in need definition to local authority children</w:t>
      </w:r>
      <w:r>
        <w:rPr>
          <w:rFonts w:ascii="Arial" w:hAnsi="Arial" w:hint="default"/>
          <w:sz w:val="22"/>
          <w:szCs w:val="22"/>
          <w:rtl w:val="0"/>
          <w:lang w:val="en-US"/>
        </w:rPr>
        <w:t>’</w:t>
      </w:r>
      <w:r>
        <w:rPr>
          <w:rFonts w:ascii="Arial" w:hAnsi="Arial"/>
          <w:sz w:val="22"/>
          <w:szCs w:val="22"/>
          <w:rtl w:val="0"/>
          <w:lang w:val="en-US"/>
        </w:rPr>
        <w:t>s social work services</w:t>
      </w:r>
    </w:p>
    <w:p>
      <w:pPr>
        <w:pStyle w:val="Body"/>
        <w:numPr>
          <w:ilvl w:val="0"/>
          <w:numId w:val="23"/>
        </w:numPr>
        <w:bidi w:val="0"/>
        <w:spacing w:line="360" w:lineRule="auto"/>
        <w:ind w:right="0"/>
        <w:jc w:val="left"/>
        <w:rPr>
          <w:rFonts w:ascii="Arial" w:hAnsi="Arial"/>
          <w:sz w:val="22"/>
          <w:szCs w:val="22"/>
          <w:rtl w:val="0"/>
          <w:lang w:val="en-US"/>
        </w:rPr>
      </w:pPr>
      <w:r>
        <w:rPr>
          <w:rFonts w:ascii="Arial" w:hAnsi="Arial"/>
          <w:sz w:val="22"/>
          <w:szCs w:val="22"/>
          <w:rtl w:val="0"/>
          <w:lang w:val="en-US"/>
        </w:rPr>
        <w:t>We understand that we should refer any child who may be at risk of significant harm to local authority children</w:t>
      </w:r>
      <w:r>
        <w:rPr>
          <w:rFonts w:ascii="Arial" w:hAnsi="Arial" w:hint="default"/>
          <w:sz w:val="22"/>
          <w:szCs w:val="22"/>
          <w:rtl w:val="0"/>
          <w:lang w:val="en-US"/>
        </w:rPr>
        <w:t>’</w:t>
      </w:r>
      <w:r>
        <w:rPr>
          <w:rFonts w:ascii="Arial" w:hAnsi="Arial"/>
          <w:sz w:val="22"/>
          <w:szCs w:val="22"/>
          <w:rtl w:val="0"/>
          <w:lang w:val="en-US"/>
        </w:rPr>
        <w:t>s social work services.</w:t>
      </w:r>
    </w:p>
    <w:p>
      <w:pPr>
        <w:pStyle w:val="Body"/>
        <w:numPr>
          <w:ilvl w:val="0"/>
          <w:numId w:val="17"/>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We are aware of the </w:t>
      </w:r>
      <w:r>
        <w:rPr>
          <w:rFonts w:ascii="Arial" w:hAnsi="Arial" w:hint="default"/>
          <w:sz w:val="22"/>
          <w:szCs w:val="22"/>
          <w:rtl w:val="0"/>
          <w:lang w:val="en-US"/>
        </w:rPr>
        <w:t>‘</w:t>
      </w:r>
      <w:r>
        <w:rPr>
          <w:rFonts w:ascii="Arial" w:hAnsi="Arial"/>
          <w:sz w:val="22"/>
          <w:szCs w:val="22"/>
          <w:rtl w:val="0"/>
          <w:lang w:val="nl-NL"/>
        </w:rPr>
        <w:t>hidden harm</w:t>
      </w:r>
      <w:r>
        <w:rPr>
          <w:rFonts w:ascii="Arial" w:hAnsi="Arial" w:hint="default"/>
          <w:sz w:val="22"/>
          <w:szCs w:val="22"/>
          <w:rtl w:val="0"/>
          <w:lang w:val="en-US"/>
        </w:rPr>
        <w:t xml:space="preserve">’ </w:t>
      </w:r>
      <w:r>
        <w:rPr>
          <w:rFonts w:ascii="Arial" w:hAnsi="Arial"/>
          <w:sz w:val="22"/>
          <w:szCs w:val="22"/>
          <w:rtl w:val="0"/>
          <w:lang w:val="en-US"/>
        </w:rPr>
        <w:t>agenda concerning parents with drug and alcohol problems and consider other factors affecting parental capacity and risk, such as social exclusion, domestic violence, radicalisation, mental or physical illness and parent</w:t>
      </w:r>
      <w:r>
        <w:rPr>
          <w:rFonts w:ascii="Arial" w:hAnsi="Arial" w:hint="default"/>
          <w:sz w:val="22"/>
          <w:szCs w:val="22"/>
          <w:rtl w:val="0"/>
          <w:lang w:val="en-US"/>
        </w:rPr>
        <w:t>’</w:t>
      </w:r>
      <w:r>
        <w:rPr>
          <w:rFonts w:ascii="Arial" w:hAnsi="Arial"/>
          <w:sz w:val="22"/>
          <w:szCs w:val="22"/>
          <w:rtl w:val="0"/>
          <w:lang w:val="en-US"/>
        </w:rPr>
        <w:t>s learning disability.</w:t>
      </w:r>
    </w:p>
    <w:p>
      <w:pPr>
        <w:pStyle w:val="Body"/>
        <w:numPr>
          <w:ilvl w:val="0"/>
          <w:numId w:val="17"/>
        </w:numPr>
        <w:bidi w:val="0"/>
        <w:spacing w:line="360" w:lineRule="auto"/>
        <w:ind w:right="0"/>
        <w:jc w:val="left"/>
        <w:rPr>
          <w:rFonts w:ascii="Arial" w:hAnsi="Arial"/>
          <w:sz w:val="22"/>
          <w:szCs w:val="22"/>
          <w:rtl w:val="0"/>
          <w:lang w:val="en-US"/>
        </w:rPr>
      </w:pPr>
      <w:r>
        <w:rPr>
          <w:rFonts w:ascii="Arial" w:hAnsi="Arial"/>
          <w:sz w:val="22"/>
          <w:szCs w:val="22"/>
          <w:rtl w:val="0"/>
          <w:lang w:val="en-US"/>
        </w:rPr>
        <w:t>We are aware that children</w:t>
      </w:r>
      <w:r>
        <w:rPr>
          <w:rFonts w:ascii="Arial" w:hAnsi="Arial" w:hint="default"/>
          <w:sz w:val="22"/>
          <w:szCs w:val="22"/>
          <w:rtl w:val="0"/>
          <w:lang w:val="en-US"/>
        </w:rPr>
        <w:t>’</w:t>
      </w:r>
      <w:r>
        <w:rPr>
          <w:rFonts w:ascii="Arial" w:hAnsi="Arial"/>
          <w:sz w:val="22"/>
          <w:szCs w:val="22"/>
          <w:rtl w:val="0"/>
          <w:lang w:val="en-US"/>
        </w:rPr>
        <w:t>s vulnerability is potentially increased when they are privately fostered and when we know that a child is being cared for under a private fostering arrangement, we inform our local authority children</w:t>
      </w:r>
      <w:r>
        <w:rPr>
          <w:rFonts w:ascii="Arial" w:hAnsi="Arial" w:hint="default"/>
          <w:sz w:val="22"/>
          <w:szCs w:val="22"/>
          <w:rtl w:val="0"/>
          <w:lang w:val="en-US"/>
        </w:rPr>
        <w:t>’</w:t>
      </w:r>
      <w:r>
        <w:rPr>
          <w:rFonts w:ascii="Arial" w:hAnsi="Arial"/>
          <w:sz w:val="22"/>
          <w:szCs w:val="22"/>
          <w:rtl w:val="0"/>
          <w:lang w:val="en-US"/>
        </w:rPr>
        <w:t>s social care team.</w:t>
      </w:r>
    </w:p>
    <w:p>
      <w:pPr>
        <w:pStyle w:val="Body"/>
        <w:numPr>
          <w:ilvl w:val="0"/>
          <w:numId w:val="17"/>
        </w:numPr>
        <w:bidi w:val="0"/>
        <w:spacing w:line="360" w:lineRule="auto"/>
        <w:ind w:right="0"/>
        <w:jc w:val="left"/>
        <w:rPr>
          <w:rFonts w:ascii="Arial" w:hAnsi="Arial"/>
          <w:sz w:val="22"/>
          <w:szCs w:val="22"/>
          <w:rtl w:val="0"/>
          <w:lang w:val="en-US"/>
        </w:rPr>
      </w:pPr>
      <w:r>
        <w:rPr>
          <w:rFonts w:ascii="Arial" w:hAnsi="Arial"/>
          <w:sz w:val="22"/>
          <w:szCs w:val="22"/>
          <w:rtl w:val="0"/>
          <w:lang w:val="en-US"/>
        </w:rPr>
        <w:t>We are prepared to take action if we have concerns about the welfare of a child who fails to arrive at a session when expected. The designated person will take immediate action to contact the child</w:t>
      </w:r>
      <w:r>
        <w:rPr>
          <w:rFonts w:ascii="Arial" w:hAnsi="Arial" w:hint="default"/>
          <w:sz w:val="22"/>
          <w:szCs w:val="22"/>
          <w:rtl w:val="0"/>
          <w:lang w:val="en-US"/>
        </w:rPr>
        <w:t>’</w:t>
      </w:r>
      <w:r>
        <w:rPr>
          <w:rFonts w:ascii="Arial" w:hAnsi="Arial"/>
          <w:sz w:val="22"/>
          <w:szCs w:val="22"/>
          <w:rtl w:val="0"/>
          <w:lang w:val="en-US"/>
        </w:rPr>
        <w:t>s parent to seek an explanation for the child</w:t>
      </w:r>
      <w:r>
        <w:rPr>
          <w:rFonts w:ascii="Arial" w:hAnsi="Arial" w:hint="default"/>
          <w:sz w:val="22"/>
          <w:szCs w:val="22"/>
          <w:rtl w:val="0"/>
          <w:lang w:val="en-US"/>
        </w:rPr>
        <w:t>’</w:t>
      </w:r>
      <w:r>
        <w:rPr>
          <w:rFonts w:ascii="Arial" w:hAnsi="Arial"/>
          <w:sz w:val="22"/>
          <w:szCs w:val="22"/>
          <w:rtl w:val="0"/>
          <w:lang w:val="en-US"/>
        </w:rPr>
        <w:t>s absence and be assured that the child is safe and well. If no contact is made with the child</w:t>
      </w:r>
      <w:r>
        <w:rPr>
          <w:rFonts w:ascii="Arial" w:hAnsi="Arial" w:hint="default"/>
          <w:sz w:val="22"/>
          <w:szCs w:val="22"/>
          <w:rtl w:val="0"/>
          <w:lang w:val="en-US"/>
        </w:rPr>
        <w:t>’</w:t>
      </w:r>
      <w:r>
        <w:rPr>
          <w:rFonts w:ascii="Arial" w:hAnsi="Arial"/>
          <w:sz w:val="22"/>
          <w:szCs w:val="22"/>
          <w:rtl w:val="0"/>
          <w:lang w:val="en-US"/>
        </w:rPr>
        <w:t>s parents and the designated person has reason to believe that the child is at risk of significant harm, the relevant professionals are contacted immediately and LSCB procedures are followed. If the child has current involvement with social care the social worker is notified on the day of the unexplained absence.</w:t>
      </w:r>
    </w:p>
    <w:p>
      <w:pPr>
        <w:pStyle w:val="Body"/>
        <w:numPr>
          <w:ilvl w:val="0"/>
          <w:numId w:val="25"/>
        </w:numPr>
        <w:bidi w:val="0"/>
        <w:spacing w:line="360" w:lineRule="auto"/>
        <w:ind w:right="0"/>
        <w:jc w:val="left"/>
        <w:rPr>
          <w:rFonts w:ascii="Arial" w:hAnsi="Arial"/>
          <w:sz w:val="22"/>
          <w:szCs w:val="22"/>
          <w:rtl w:val="0"/>
          <w:lang w:val="en-US"/>
        </w:rPr>
      </w:pPr>
      <w:r>
        <w:rPr>
          <w:rFonts w:ascii="Arial" w:hAnsi="Arial"/>
          <w:sz w:val="22"/>
          <w:szCs w:val="22"/>
          <w:rtl w:val="0"/>
          <w:lang w:val="en-US"/>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pPr>
        <w:pStyle w:val="Body"/>
        <w:numPr>
          <w:ilvl w:val="0"/>
          <w:numId w:val="25"/>
        </w:numPr>
        <w:bidi w:val="0"/>
        <w:spacing w:line="360" w:lineRule="auto"/>
        <w:ind w:right="0"/>
        <w:jc w:val="left"/>
        <w:rPr>
          <w:rFonts w:ascii="Arial" w:hAnsi="Arial"/>
          <w:sz w:val="22"/>
          <w:szCs w:val="22"/>
          <w:rtl w:val="0"/>
          <w:lang w:val="en-US"/>
        </w:rPr>
      </w:pPr>
      <w:r>
        <w:rPr>
          <w:rFonts w:ascii="Arial" w:hAnsi="Arial"/>
          <w:sz w:val="22"/>
          <w:szCs w:val="22"/>
          <w:rtl w:val="0"/>
          <w:lang w:val="en-US"/>
        </w:rPr>
        <w:t>If we become concerned that a child may be a victim of modern slavery or human trafficking we will refer to the National Referral Mechanism, as soon as possible and refer and/or seek advice to the local authority children</w:t>
      </w:r>
      <w:r>
        <w:rPr>
          <w:rFonts w:ascii="Arial" w:hAnsi="Arial" w:hint="default"/>
          <w:sz w:val="22"/>
          <w:szCs w:val="22"/>
          <w:rtl w:val="0"/>
          <w:lang w:val="en-US"/>
        </w:rPr>
        <w:t>’</w:t>
      </w:r>
      <w:r>
        <w:rPr>
          <w:rFonts w:ascii="Arial" w:hAnsi="Arial"/>
          <w:sz w:val="22"/>
          <w:szCs w:val="22"/>
          <w:rtl w:val="0"/>
          <w:lang w:val="en-US"/>
        </w:rPr>
        <w:t>s social work service and/or police.</w:t>
      </w:r>
    </w:p>
    <w:p>
      <w:pPr>
        <w:pStyle w:val="Body"/>
        <w:numPr>
          <w:ilvl w:val="0"/>
          <w:numId w:val="25"/>
        </w:numPr>
        <w:bidi w:val="0"/>
        <w:spacing w:line="360" w:lineRule="auto"/>
        <w:ind w:right="0"/>
        <w:jc w:val="left"/>
        <w:rPr>
          <w:rFonts w:ascii="Arial" w:hAnsi="Arial"/>
          <w:sz w:val="22"/>
          <w:szCs w:val="22"/>
          <w:rtl w:val="0"/>
          <w:lang w:val="en-US"/>
        </w:rPr>
      </w:pPr>
      <w:r>
        <w:rPr>
          <w:rFonts w:ascii="Arial" w:hAnsi="Arial"/>
          <w:sz w:val="22"/>
          <w:szCs w:val="22"/>
          <w:rtl w:val="0"/>
          <w:lang w:val="en-US"/>
        </w:rPr>
        <w:t>We will be alert to the threats children may face from outside their families, such as that posed by organised crime groups such as county lines and child sexual exploitation, online use and from within peer groups and the wider community.</w:t>
      </w:r>
    </w:p>
    <w:p>
      <w:pPr>
        <w:pStyle w:val="Body"/>
        <w:numPr>
          <w:ilvl w:val="0"/>
          <w:numId w:val="25"/>
        </w:numPr>
        <w:bidi w:val="0"/>
        <w:spacing w:line="360" w:lineRule="auto"/>
        <w:ind w:right="0"/>
        <w:jc w:val="left"/>
        <w:rPr>
          <w:rFonts w:ascii="Arial" w:hAnsi="Arial"/>
          <w:sz w:val="22"/>
          <w:szCs w:val="22"/>
          <w:rtl w:val="0"/>
          <w:lang w:val="en-US"/>
        </w:rPr>
      </w:pPr>
      <w:r>
        <w:rPr>
          <w:rFonts w:ascii="Arial" w:hAnsi="Arial"/>
          <w:sz w:val="22"/>
          <w:szCs w:val="22"/>
          <w:rtl w:val="0"/>
          <w:lang w:val="en-US"/>
        </w:rPr>
        <w:t>Where we believe that a child in our care or that is known to us may be affected by any of these factors we follow the procedures below for reporting child protection and child in need concerns and follow the LSCB procedures, or when they come into force replacing the LSCB, we will follow the local procedures as published by the local safeguarding partners.</w:t>
      </w:r>
    </w:p>
    <w:p>
      <w:pPr>
        <w:pStyle w:val="Body"/>
        <w:numPr>
          <w:ilvl w:val="0"/>
          <w:numId w:val="25"/>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Where such indicators are apparent, the child's key person makes a dated record of the details of the concern and discusses what to do with the member of staff who is acting as the designated person. The information is stored on the child's personal file. </w:t>
      </w:r>
    </w:p>
    <w:p>
      <w:pPr>
        <w:pStyle w:val="Body"/>
        <w:numPr>
          <w:ilvl w:val="0"/>
          <w:numId w:val="25"/>
        </w:numPr>
        <w:bidi w:val="0"/>
        <w:spacing w:line="360" w:lineRule="auto"/>
        <w:ind w:right="0"/>
        <w:jc w:val="left"/>
        <w:rPr>
          <w:rFonts w:ascii="Arial" w:hAnsi="Arial"/>
          <w:sz w:val="22"/>
          <w:szCs w:val="22"/>
          <w:rtl w:val="0"/>
          <w:lang w:val="en-US"/>
        </w:rPr>
      </w:pPr>
      <w:r>
        <w:rPr>
          <w:rFonts w:ascii="Arial" w:hAnsi="Arial"/>
          <w:sz w:val="22"/>
          <w:szCs w:val="22"/>
          <w:rtl w:val="0"/>
          <w:lang w:val="en-US"/>
        </w:rPr>
        <w:t>In the event that a staff member or volunteer is unhappy with the decision made of the designated person in relation to whether to make a safeguarding referral they must follow escalation procedures.</w:t>
      </w:r>
    </w:p>
    <w:p>
      <w:pPr>
        <w:pStyle w:val="Body"/>
        <w:numPr>
          <w:ilvl w:val="0"/>
          <w:numId w:val="17"/>
        </w:numPr>
        <w:bidi w:val="0"/>
        <w:spacing w:line="360" w:lineRule="auto"/>
        <w:ind w:right="0"/>
        <w:jc w:val="left"/>
        <w:rPr>
          <w:rFonts w:ascii="Arial" w:hAnsi="Arial"/>
          <w:sz w:val="22"/>
          <w:szCs w:val="22"/>
          <w:rtl w:val="0"/>
          <w:lang w:val="en-US"/>
        </w:rPr>
      </w:pPr>
      <w:r>
        <w:rPr>
          <w:rFonts w:ascii="Arial" w:hAnsi="Arial"/>
          <w:sz w:val="22"/>
          <w:szCs w:val="22"/>
          <w:rtl w:val="0"/>
          <w:lang w:val="en-US"/>
        </w:rPr>
        <w:t>We refer concerns about children</w:t>
      </w:r>
      <w:r>
        <w:rPr>
          <w:rFonts w:ascii="Arial" w:hAnsi="Arial" w:hint="default"/>
          <w:sz w:val="22"/>
          <w:szCs w:val="22"/>
          <w:rtl w:val="0"/>
          <w:lang w:val="en-US"/>
        </w:rPr>
        <w:t>’</w:t>
      </w:r>
      <w:r>
        <w:rPr>
          <w:rFonts w:ascii="Arial" w:hAnsi="Arial"/>
          <w:sz w:val="22"/>
          <w:szCs w:val="22"/>
          <w:rtl w:val="0"/>
          <w:lang w:val="en-US"/>
        </w:rPr>
        <w:t>s welfare to the local authority children</w:t>
      </w:r>
      <w:r>
        <w:rPr>
          <w:rFonts w:ascii="Arial" w:hAnsi="Arial" w:hint="default"/>
          <w:sz w:val="22"/>
          <w:szCs w:val="22"/>
          <w:rtl w:val="0"/>
          <w:lang w:val="en-US"/>
        </w:rPr>
        <w:t>’</w:t>
      </w:r>
      <w:r>
        <w:rPr>
          <w:rFonts w:ascii="Arial" w:hAnsi="Arial"/>
          <w:sz w:val="22"/>
          <w:szCs w:val="22"/>
          <w:rtl w:val="0"/>
          <w:lang w:val="en-US"/>
        </w:rPr>
        <w:t xml:space="preserve">s social care team and co-operate fully in any subsequent investigation. NB In some cases this may mean the police or another agency identified by the Local Safeguarding Children Board (or the local safeguarding partners when their published safeguarding arrangements take over from the LSCB). </w:t>
      </w:r>
    </w:p>
    <w:p>
      <w:pPr>
        <w:pStyle w:val="Body"/>
        <w:numPr>
          <w:ilvl w:val="0"/>
          <w:numId w:val="17"/>
        </w:numPr>
        <w:bidi w:val="0"/>
        <w:spacing w:line="360" w:lineRule="auto"/>
        <w:ind w:right="0"/>
        <w:jc w:val="left"/>
        <w:rPr>
          <w:rFonts w:ascii="Arial" w:hAnsi="Arial"/>
          <w:sz w:val="22"/>
          <w:szCs w:val="22"/>
          <w:rtl w:val="0"/>
          <w:lang w:val="en-US"/>
        </w:rPr>
      </w:pPr>
      <w:r>
        <w:rPr>
          <w:rFonts w:ascii="Arial" w:hAnsi="Arial"/>
          <w:sz w:val="22"/>
          <w:szCs w:val="22"/>
          <w:rtl w:val="0"/>
          <w:lang w:val="en-US"/>
        </w:rPr>
        <w:t>There are procedures in place to ensure staff recognise children and families who may benefit from early help and can respond appropriately using local early help processes and Designated persons should ensure all staff understand how to identify and respond to families who may need early help.</w:t>
      </w:r>
    </w:p>
    <w:p>
      <w:pPr>
        <w:pStyle w:val="Body"/>
        <w:numPr>
          <w:ilvl w:val="0"/>
          <w:numId w:val="17"/>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There are procedures in place for working in partnership with agencies involving a child, or young person or vulnerable adult, for whom there is a protection plan in place. These procedures also take account of working with families with a </w:t>
      </w:r>
      <w:r>
        <w:rPr>
          <w:rFonts w:ascii="Arial" w:hAnsi="Arial" w:hint="default"/>
          <w:sz w:val="22"/>
          <w:szCs w:val="22"/>
          <w:rtl w:val="0"/>
          <w:lang w:val="en-US"/>
        </w:rPr>
        <w:t>‘</w:t>
      </w:r>
      <w:r>
        <w:rPr>
          <w:rFonts w:ascii="Arial" w:hAnsi="Arial"/>
          <w:sz w:val="22"/>
          <w:szCs w:val="22"/>
          <w:rtl w:val="0"/>
          <w:lang w:val="en-US"/>
        </w:rPr>
        <w:t>child in need</w:t>
      </w:r>
      <w:r>
        <w:rPr>
          <w:rFonts w:ascii="Arial" w:hAnsi="Arial" w:hint="default"/>
          <w:sz w:val="22"/>
          <w:szCs w:val="22"/>
          <w:rtl w:val="0"/>
          <w:lang w:val="en-US"/>
        </w:rPr>
        <w:t xml:space="preserve">’ </w:t>
      </w:r>
      <w:r>
        <w:rPr>
          <w:rFonts w:ascii="Arial" w:hAnsi="Arial"/>
          <w:sz w:val="22"/>
          <w:szCs w:val="22"/>
          <w:rtl w:val="0"/>
          <w:lang w:val="en-US"/>
        </w:rPr>
        <w:t>and with families in need of early help, who are affected by issues of vulnerability such as social exclusion, radicalisation, domestic violence, mental illness, substance misuse and parental learning disability.</w:t>
      </w:r>
    </w:p>
    <w:p>
      <w:pPr>
        <w:pStyle w:val="Body"/>
        <w:numPr>
          <w:ilvl w:val="0"/>
          <w:numId w:val="17"/>
        </w:numPr>
        <w:bidi w:val="0"/>
        <w:spacing w:line="360" w:lineRule="auto"/>
        <w:ind w:right="0"/>
        <w:jc w:val="left"/>
        <w:rPr>
          <w:rFonts w:ascii="Arial" w:hAnsi="Arial"/>
          <w:sz w:val="22"/>
          <w:szCs w:val="22"/>
          <w:rtl w:val="0"/>
          <w:lang w:val="en-US"/>
        </w:rPr>
      </w:pPr>
      <w:r>
        <w:rPr>
          <w:rFonts w:ascii="Arial" w:hAnsi="Arial"/>
          <w:sz w:val="22"/>
          <w:szCs w:val="22"/>
          <w:rtl w:val="0"/>
          <w:lang w:val="en-US"/>
        </w:rPr>
        <w:t>These procedures take account of diversity and inclusion issues to promote equal treatment of children and their families and that take account of factors that affect children that arise from inequalities of race, gender, disability, language, religion, sexual orientation, or culture.</w:t>
      </w:r>
    </w:p>
    <w:p>
      <w:pPr>
        <w:pStyle w:val="Body"/>
        <w:numPr>
          <w:ilvl w:val="0"/>
          <w:numId w:val="17"/>
        </w:numPr>
        <w:bidi w:val="0"/>
        <w:spacing w:line="360" w:lineRule="auto"/>
        <w:ind w:right="0"/>
        <w:jc w:val="left"/>
        <w:rPr>
          <w:rFonts w:ascii="Arial" w:hAnsi="Arial"/>
          <w:sz w:val="22"/>
          <w:szCs w:val="22"/>
          <w:rtl w:val="0"/>
          <w:lang w:val="en-US"/>
        </w:rPr>
      </w:pPr>
      <w:r>
        <w:rPr>
          <w:rFonts w:ascii="Arial" w:hAnsi="Arial"/>
          <w:sz w:val="22"/>
          <w:szCs w:val="22"/>
          <w:rtl w:val="0"/>
          <w:lang w:val="en-US"/>
        </w:rPr>
        <w:t>We respond to any disclosures sensitively and appropriately and take care not to influence the outcome either through the way we speak to children or by asking questions of children (although we may check out / clarify the details of what we think they have told us with them).</w:t>
      </w:r>
    </w:p>
    <w:p>
      <w:pPr>
        <w:pStyle w:val="Body"/>
        <w:numPr>
          <w:ilvl w:val="0"/>
          <w:numId w:val="25"/>
        </w:numPr>
        <w:bidi w:val="0"/>
        <w:spacing w:line="360" w:lineRule="auto"/>
        <w:ind w:right="0"/>
        <w:jc w:val="left"/>
        <w:rPr>
          <w:rFonts w:ascii="Arial" w:hAnsi="Arial"/>
          <w:i w:val="1"/>
          <w:iCs w:val="1"/>
          <w:sz w:val="22"/>
          <w:szCs w:val="22"/>
          <w:rtl w:val="0"/>
          <w:lang w:val="en-US"/>
        </w:rPr>
      </w:pPr>
      <w:r>
        <w:rPr>
          <w:rFonts w:ascii="Arial" w:hAnsi="Arial"/>
          <w:i w:val="0"/>
          <w:iCs w:val="0"/>
          <w:sz w:val="22"/>
          <w:szCs w:val="22"/>
          <w:rtl w:val="0"/>
          <w:lang w:val="en-US"/>
        </w:rPr>
        <w:t>We take account of the need to protect young people aged 16-19 as defined by the Children Act 1989. This may include students or school children on work placement, young employees or young parents. Where abuse or neglect is suspected we follow the procedure for reporting any other child protection concerns. The views of the young person will always be taken into account in an age appropriate way, but the pre-school may override the young person</w:t>
      </w:r>
      <w:r>
        <w:rPr>
          <w:rFonts w:ascii="Arial" w:hAnsi="Arial" w:hint="default"/>
          <w:i w:val="0"/>
          <w:iCs w:val="0"/>
          <w:sz w:val="22"/>
          <w:szCs w:val="22"/>
          <w:rtl w:val="0"/>
          <w:lang w:val="en-US"/>
        </w:rPr>
        <w:t>’</w:t>
      </w:r>
      <w:r>
        <w:rPr>
          <w:rFonts w:ascii="Arial" w:hAnsi="Arial"/>
          <w:i w:val="0"/>
          <w:iCs w:val="0"/>
          <w:sz w:val="22"/>
          <w:szCs w:val="22"/>
          <w:rtl w:val="0"/>
          <w:lang w:val="en-US"/>
        </w:rPr>
        <w:t>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pPr>
        <w:pStyle w:val="Body"/>
        <w:numPr>
          <w:ilvl w:val="0"/>
          <w:numId w:val="25"/>
        </w:numPr>
        <w:bidi w:val="0"/>
        <w:spacing w:line="360" w:lineRule="auto"/>
        <w:ind w:right="0"/>
        <w:jc w:val="left"/>
        <w:rPr>
          <w:rFonts w:ascii="Arial" w:hAnsi="Arial"/>
          <w:sz w:val="22"/>
          <w:szCs w:val="22"/>
          <w:rtl w:val="0"/>
          <w:lang w:val="en-US"/>
        </w:rPr>
      </w:pPr>
      <w:r>
        <w:rPr>
          <w:rFonts w:ascii="Arial" w:hAnsi="Arial"/>
          <w:sz w:val="22"/>
          <w:szCs w:val="22"/>
          <w:rtl w:val="0"/>
          <w:lang w:val="en-US"/>
        </w:rPr>
        <w:t>All staff are also aware that adults can also be vulnerable and know how to refer adults who are in need of community care services.</w:t>
      </w:r>
    </w:p>
    <w:p>
      <w:pPr>
        <w:pStyle w:val="Body"/>
        <w:numPr>
          <w:ilvl w:val="0"/>
          <w:numId w:val="25"/>
        </w:numPr>
        <w:bidi w:val="0"/>
        <w:spacing w:line="360" w:lineRule="auto"/>
        <w:ind w:right="0"/>
        <w:jc w:val="left"/>
        <w:rPr>
          <w:rFonts w:ascii="Arial" w:hAnsi="Arial"/>
          <w:i w:val="1"/>
          <w:iCs w:val="1"/>
          <w:sz w:val="22"/>
          <w:szCs w:val="22"/>
          <w:rtl w:val="0"/>
          <w:lang w:val="en-US"/>
        </w:rPr>
      </w:pPr>
      <w:r>
        <w:rPr>
          <w:rFonts w:ascii="Arial" w:hAnsi="Arial"/>
          <w:i w:val="0"/>
          <w:iCs w:val="0"/>
          <w:sz w:val="22"/>
          <w:szCs w:val="22"/>
          <w:rtl w:val="0"/>
          <w:lang w:val="en-US"/>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pPr>
        <w:pStyle w:val="Body"/>
        <w:numPr>
          <w:ilvl w:val="0"/>
          <w:numId w:val="25"/>
        </w:numPr>
        <w:bidi w:val="0"/>
        <w:spacing w:line="360" w:lineRule="auto"/>
        <w:ind w:right="0"/>
        <w:jc w:val="left"/>
        <w:rPr>
          <w:rFonts w:ascii="Arial" w:hAnsi="Arial"/>
          <w:i w:val="1"/>
          <w:iCs w:val="1"/>
          <w:sz w:val="22"/>
          <w:szCs w:val="22"/>
          <w:rtl w:val="0"/>
          <w:lang w:val="en-US"/>
        </w:rPr>
      </w:pPr>
      <w:r>
        <w:rPr>
          <w:rFonts w:ascii="Arial" w:hAnsi="Arial"/>
          <w:i w:val="0"/>
          <w:iCs w:val="0"/>
          <w:sz w:val="22"/>
          <w:szCs w:val="22"/>
          <w:rtl w:val="0"/>
          <w:lang w:val="en-US"/>
        </w:rPr>
        <w:t>We have a whistleblowing policy in place.</w:t>
      </w:r>
    </w:p>
    <w:p>
      <w:pPr>
        <w:pStyle w:val="Body"/>
        <w:numPr>
          <w:ilvl w:val="0"/>
          <w:numId w:val="25"/>
        </w:numPr>
        <w:bidi w:val="0"/>
        <w:spacing w:line="360" w:lineRule="auto"/>
        <w:ind w:right="0"/>
        <w:jc w:val="left"/>
        <w:rPr>
          <w:rFonts w:ascii="Arial" w:hAnsi="Arial"/>
          <w:i w:val="1"/>
          <w:iCs w:val="1"/>
          <w:sz w:val="22"/>
          <w:szCs w:val="22"/>
          <w:rtl w:val="0"/>
          <w:lang w:val="en-US"/>
        </w:rPr>
      </w:pPr>
      <w:r>
        <w:rPr>
          <w:rFonts w:ascii="Arial" w:hAnsi="Arial"/>
          <w:i w:val="0"/>
          <w:iCs w:val="0"/>
          <w:sz w:val="22"/>
          <w:szCs w:val="22"/>
          <w:rtl w:val="0"/>
          <w:lang w:val="en-US"/>
        </w:rPr>
        <w:t>Staff/volunteers know they can contact the organisation Public Concern at Work for advice relating to whistleblowing dilemmas.</w:t>
      </w:r>
    </w:p>
    <w:p>
      <w:pPr>
        <w:pStyle w:val="Body"/>
        <w:numPr>
          <w:ilvl w:val="0"/>
          <w:numId w:val="25"/>
        </w:numPr>
        <w:bidi w:val="0"/>
        <w:spacing w:line="360" w:lineRule="auto"/>
        <w:ind w:right="0"/>
        <w:jc w:val="left"/>
        <w:rPr>
          <w:rFonts w:ascii="Arial" w:hAnsi="Arial"/>
          <w:i w:val="1"/>
          <w:iCs w:val="1"/>
          <w:sz w:val="22"/>
          <w:szCs w:val="22"/>
          <w:rtl w:val="0"/>
          <w:lang w:val="en-US"/>
        </w:rPr>
      </w:pPr>
      <w:r>
        <w:rPr>
          <w:rFonts w:ascii="Arial" w:hAnsi="Arial"/>
          <w:i w:val="0"/>
          <w:iCs w:val="0"/>
          <w:sz w:val="22"/>
          <w:szCs w:val="22"/>
          <w:rtl w:val="0"/>
          <w:lang w:val="en-US"/>
        </w:rPr>
        <w:t>There are procedures in place for record keeping, confidentiality and information sharing, which are in line with data protection requirements.</w:t>
      </w:r>
    </w:p>
    <w:p>
      <w:pPr>
        <w:pStyle w:val="Body"/>
        <w:spacing w:line="360" w:lineRule="auto"/>
        <w:rPr>
          <w:rFonts w:ascii="Arial" w:cs="Arial" w:hAnsi="Arial" w:eastAsia="Arial"/>
          <w:b w:val="1"/>
          <w:bCs w:val="1"/>
          <w:i w:val="1"/>
          <w:iCs w:val="1"/>
          <w:sz w:val="22"/>
          <w:szCs w:val="22"/>
        </w:rPr>
      </w:pPr>
      <w:r>
        <w:rPr>
          <w:rFonts w:ascii="Arial" w:hAnsi="Arial"/>
          <w:b w:val="1"/>
          <w:bCs w:val="1"/>
          <w:i w:val="1"/>
          <w:iCs w:val="1"/>
          <w:sz w:val="22"/>
          <w:szCs w:val="22"/>
          <w:rtl w:val="0"/>
          <w:lang w:val="it-IT"/>
        </w:rPr>
        <w:t>Covid-19 Pandemic</w:t>
      </w:r>
    </w:p>
    <w:p>
      <w:pPr>
        <w:pStyle w:val="Normal (Web)"/>
        <w:spacing w:before="0" w:after="0" w:line="360" w:lineRule="auto"/>
        <w:rPr>
          <w:rFonts w:ascii="Arial" w:cs="Arial" w:hAnsi="Arial" w:eastAsia="Arial"/>
          <w:b w:val="1"/>
          <w:bCs w:val="1"/>
          <w:sz w:val="22"/>
          <w:szCs w:val="22"/>
        </w:rPr>
      </w:pPr>
      <w:r>
        <w:rPr>
          <w:rFonts w:ascii="Arial" w:hAnsi="Arial"/>
          <w:sz w:val="22"/>
          <w:szCs w:val="22"/>
          <w:rtl w:val="0"/>
          <w:lang w:val="en-US"/>
        </w:rPr>
        <w:t>All staff remain alert to any signs that during the current COVID-19 outbreak a child in their care is suffering from or likely to be suffering from harm. This includes signs of neglect that may be caused by extraordinary circumstances due to measures to curb the spread of the virus.</w:t>
      </w:r>
    </w:p>
    <w:p>
      <w:pPr>
        <w:pStyle w:val="Body"/>
        <w:spacing w:line="360" w:lineRule="auto"/>
        <w:ind w:left="360" w:hanging="360"/>
        <w:rPr>
          <w:rFonts w:ascii="Arial" w:cs="Arial" w:hAnsi="Arial" w:eastAsia="Arial"/>
          <w:sz w:val="22"/>
          <w:szCs w:val="22"/>
        </w:rPr>
      </w:pPr>
    </w:p>
    <w:p>
      <w:pPr>
        <w:pStyle w:val="Body"/>
        <w:spacing w:line="360" w:lineRule="auto"/>
        <w:rPr>
          <w:rFonts w:ascii="Arial" w:cs="Arial" w:hAnsi="Arial" w:eastAsia="Arial"/>
          <w:i w:val="1"/>
          <w:iCs w:val="1"/>
          <w:sz w:val="22"/>
          <w:szCs w:val="22"/>
        </w:rPr>
      </w:pPr>
      <w:r>
        <w:rPr>
          <w:rFonts w:ascii="Arial" w:hAnsi="Arial"/>
          <w:i w:val="1"/>
          <w:iCs w:val="1"/>
          <w:sz w:val="22"/>
          <w:szCs w:val="22"/>
          <w:rtl w:val="0"/>
          <w:lang w:val="en-US"/>
        </w:rPr>
        <w:t>Recording suspicions of abuse and disclosures</w:t>
      </w:r>
    </w:p>
    <w:p>
      <w:pPr>
        <w:pStyle w:val="Body"/>
        <w:numPr>
          <w:ilvl w:val="0"/>
          <w:numId w:val="27"/>
        </w:numPr>
        <w:bidi w:val="0"/>
        <w:spacing w:line="360" w:lineRule="auto"/>
        <w:ind w:right="0"/>
        <w:jc w:val="left"/>
        <w:rPr>
          <w:rFonts w:ascii="Arial" w:hAnsi="Arial"/>
          <w:sz w:val="22"/>
          <w:szCs w:val="22"/>
          <w:rtl w:val="0"/>
          <w:lang w:val="en-US"/>
        </w:rPr>
      </w:pPr>
      <w:r>
        <w:rPr>
          <w:rFonts w:ascii="Arial" w:hAnsi="Arial"/>
          <w:sz w:val="22"/>
          <w:szCs w:val="22"/>
          <w:rtl w:val="0"/>
          <w:lang w:val="en-US"/>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pPr>
        <w:pStyle w:val="Body"/>
        <w:numPr>
          <w:ilvl w:val="0"/>
          <w:numId w:val="29"/>
        </w:numPr>
        <w:bidi w:val="0"/>
        <w:spacing w:line="360" w:lineRule="auto"/>
        <w:ind w:right="0"/>
        <w:jc w:val="left"/>
        <w:rPr>
          <w:rFonts w:ascii="Arial" w:hAnsi="Arial"/>
          <w:sz w:val="22"/>
          <w:szCs w:val="22"/>
          <w:rtl w:val="0"/>
          <w:lang w:val="en-US"/>
        </w:rPr>
      </w:pPr>
      <w:r>
        <w:rPr>
          <w:rFonts w:ascii="Arial" w:hAnsi="Arial"/>
          <w:sz w:val="22"/>
          <w:szCs w:val="22"/>
          <w:rtl w:val="0"/>
          <w:lang w:val="en-US"/>
        </w:rPr>
        <w:t>listens to the child, offers reassurance and gives assurance that she or he will take action;</w:t>
      </w:r>
    </w:p>
    <w:p>
      <w:pPr>
        <w:pStyle w:val="Body"/>
        <w:numPr>
          <w:ilvl w:val="0"/>
          <w:numId w:val="29"/>
        </w:numPr>
        <w:bidi w:val="0"/>
        <w:spacing w:line="360" w:lineRule="auto"/>
        <w:ind w:right="0"/>
        <w:jc w:val="left"/>
        <w:rPr>
          <w:rFonts w:ascii="Arial" w:hAnsi="Arial"/>
          <w:sz w:val="22"/>
          <w:szCs w:val="22"/>
          <w:rtl w:val="0"/>
          <w:lang w:val="en-US"/>
        </w:rPr>
      </w:pPr>
      <w:r>
        <w:rPr>
          <w:rFonts w:ascii="Arial" w:hAnsi="Arial"/>
          <w:sz w:val="22"/>
          <w:szCs w:val="22"/>
          <w:rtl w:val="0"/>
          <w:lang w:val="en-US"/>
        </w:rPr>
        <w:t>does not question the child, although it is OK to ask questions for the purposes of clarification;</w:t>
      </w:r>
    </w:p>
    <w:p>
      <w:pPr>
        <w:pStyle w:val="Body"/>
        <w:numPr>
          <w:ilvl w:val="0"/>
          <w:numId w:val="31"/>
        </w:numPr>
        <w:bidi w:val="0"/>
        <w:spacing w:line="360" w:lineRule="auto"/>
        <w:ind w:right="0"/>
        <w:jc w:val="left"/>
        <w:rPr>
          <w:rFonts w:ascii="Arial" w:hAnsi="Arial"/>
          <w:b w:val="1"/>
          <w:bCs w:val="1"/>
          <w:sz w:val="22"/>
          <w:szCs w:val="22"/>
          <w:rtl w:val="0"/>
          <w:lang w:val="en-US"/>
        </w:rPr>
      </w:pPr>
      <w:r>
        <w:rPr>
          <w:rFonts w:ascii="Arial" w:hAnsi="Arial"/>
          <w:b w:val="0"/>
          <w:bCs w:val="0"/>
          <w:sz w:val="22"/>
          <w:szCs w:val="22"/>
          <w:rtl w:val="0"/>
          <w:lang w:val="en-US"/>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pPr>
        <w:pStyle w:val="Body"/>
        <w:numPr>
          <w:ilvl w:val="0"/>
          <w:numId w:val="33"/>
        </w:numPr>
        <w:bidi w:val="0"/>
        <w:spacing w:line="360" w:lineRule="auto"/>
        <w:ind w:right="0"/>
        <w:jc w:val="left"/>
        <w:rPr>
          <w:rFonts w:ascii="Arial" w:hAnsi="Arial"/>
          <w:sz w:val="22"/>
          <w:szCs w:val="22"/>
          <w:rtl w:val="0"/>
          <w:lang w:val="en-US"/>
        </w:rPr>
      </w:pPr>
      <w:r>
        <w:rPr>
          <w:rFonts w:ascii="Arial" w:hAnsi="Arial"/>
          <w:sz w:val="22"/>
          <w:szCs w:val="22"/>
          <w:rtl w:val="0"/>
          <w:lang w:val="en-US"/>
        </w:rPr>
        <w:t>These records are signed and dated and kept in the child's personal file, which is kept securely and confidentially.</w:t>
      </w:r>
    </w:p>
    <w:p>
      <w:pPr>
        <w:pStyle w:val="Body"/>
        <w:numPr>
          <w:ilvl w:val="0"/>
          <w:numId w:val="33"/>
        </w:numPr>
        <w:bidi w:val="0"/>
        <w:spacing w:line="360" w:lineRule="auto"/>
        <w:ind w:right="0"/>
        <w:jc w:val="left"/>
        <w:rPr>
          <w:rFonts w:ascii="Arial" w:hAnsi="Arial"/>
          <w:sz w:val="22"/>
          <w:szCs w:val="22"/>
          <w:rtl w:val="0"/>
          <w:lang w:val="en-US"/>
        </w:rPr>
      </w:pPr>
      <w:r>
        <w:rPr>
          <w:rFonts w:ascii="Arial" w:hAnsi="Arial"/>
          <w:sz w:val="22"/>
          <w:szCs w:val="22"/>
          <w:rtl w:val="0"/>
          <w:lang w:val="en-US"/>
        </w:rPr>
        <w:t>The member of staff acting as the designated person is informed of the issue at the earliest opportunity, and always within one working day.</w:t>
      </w:r>
    </w:p>
    <w:p>
      <w:pPr>
        <w:pStyle w:val="Body"/>
        <w:numPr>
          <w:ilvl w:val="0"/>
          <w:numId w:val="33"/>
        </w:numPr>
        <w:bidi w:val="0"/>
        <w:spacing w:line="360" w:lineRule="auto"/>
        <w:ind w:right="0"/>
        <w:jc w:val="left"/>
        <w:rPr>
          <w:rFonts w:ascii="Arial" w:hAnsi="Arial"/>
          <w:sz w:val="22"/>
          <w:szCs w:val="22"/>
          <w:rtl w:val="0"/>
          <w:lang w:val="en-US"/>
        </w:rPr>
      </w:pPr>
      <w:r>
        <w:rPr>
          <w:rFonts w:ascii="Arial" w:hAnsi="Arial"/>
          <w:sz w:val="22"/>
          <w:szCs w:val="22"/>
          <w:rtl w:val="0"/>
          <w:lang w:val="en-US"/>
        </w:rPr>
        <w:t>Where the Local Safeguarding Children Board or local safeguarding partners safeguarding procedures stipulates the process for recording and sharing concerns, we include those procedures alongside this procedure and follow the steps set down by the Local Safeguarding Children Board.</w:t>
      </w:r>
    </w:p>
    <w:p>
      <w:pPr>
        <w:pStyle w:val="Body"/>
        <w:spacing w:line="360" w:lineRule="auto"/>
        <w:rPr>
          <w:rFonts w:ascii="Arial" w:cs="Arial" w:hAnsi="Arial" w:eastAsia="Arial"/>
          <w:i w:val="1"/>
          <w:iCs w:val="1"/>
          <w:sz w:val="22"/>
          <w:szCs w:val="22"/>
        </w:rPr>
      </w:pPr>
    </w:p>
    <w:p>
      <w:pPr>
        <w:pStyle w:val="Body"/>
        <w:spacing w:line="360" w:lineRule="auto"/>
        <w:rPr>
          <w:rFonts w:ascii="Arial" w:cs="Arial" w:hAnsi="Arial" w:eastAsia="Arial"/>
          <w:i w:val="1"/>
          <w:iCs w:val="1"/>
          <w:sz w:val="22"/>
          <w:szCs w:val="22"/>
        </w:rPr>
      </w:pPr>
      <w:r>
        <w:rPr>
          <w:rFonts w:ascii="Arial" w:hAnsi="Arial"/>
          <w:i w:val="1"/>
          <w:iCs w:val="1"/>
          <w:sz w:val="22"/>
          <w:szCs w:val="22"/>
          <w:rtl w:val="0"/>
          <w:lang w:val="en-US"/>
        </w:rPr>
        <w:t>Making a referral to the local authority children's social care team</w:t>
      </w:r>
    </w:p>
    <w:p>
      <w:pPr>
        <w:pStyle w:val="Body"/>
        <w:numPr>
          <w:ilvl w:val="0"/>
          <w:numId w:val="35"/>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We will follow the guidance as set out by the Local Safeguarding Children Board and with the procedures that are set down in </w:t>
      </w:r>
      <w:r>
        <w:rPr>
          <w:rFonts w:ascii="Arial" w:hAnsi="Arial" w:hint="default"/>
          <w:sz w:val="22"/>
          <w:szCs w:val="22"/>
          <w:rtl w:val="0"/>
          <w:lang w:val="en-US"/>
        </w:rPr>
        <w:t>‘</w:t>
      </w:r>
      <w:r>
        <w:rPr>
          <w:rFonts w:ascii="Arial" w:hAnsi="Arial"/>
          <w:sz w:val="22"/>
          <w:szCs w:val="22"/>
          <w:rtl w:val="0"/>
          <w:lang w:val="en-US"/>
        </w:rPr>
        <w:t>What to do if you</w:t>
      </w:r>
      <w:r>
        <w:rPr>
          <w:rFonts w:ascii="Arial" w:hAnsi="Arial" w:hint="default"/>
          <w:sz w:val="22"/>
          <w:szCs w:val="22"/>
          <w:rtl w:val="0"/>
          <w:lang w:val="en-US"/>
        </w:rPr>
        <w:t>’</w:t>
      </w:r>
      <w:r>
        <w:rPr>
          <w:rFonts w:ascii="Arial" w:hAnsi="Arial"/>
          <w:sz w:val="22"/>
          <w:szCs w:val="22"/>
          <w:rtl w:val="0"/>
          <w:lang w:val="en-US"/>
        </w:rPr>
        <w:t>re worried a child is being abused</w:t>
      </w:r>
      <w:r>
        <w:rPr>
          <w:rFonts w:ascii="Arial" w:hAnsi="Arial" w:hint="default"/>
          <w:sz w:val="22"/>
          <w:szCs w:val="22"/>
          <w:rtl w:val="0"/>
          <w:lang w:val="en-US"/>
        </w:rPr>
        <w:t xml:space="preserve">’ </w:t>
      </w:r>
      <w:r>
        <w:rPr>
          <w:rFonts w:ascii="Arial" w:hAnsi="Arial"/>
          <w:sz w:val="22"/>
          <w:szCs w:val="22"/>
          <w:rtl w:val="0"/>
        </w:rPr>
        <w:t>(HMG 2015).</w:t>
      </w:r>
    </w:p>
    <w:p>
      <w:pPr>
        <w:pStyle w:val="Body"/>
        <w:spacing w:line="360" w:lineRule="auto"/>
        <w:rPr>
          <w:rFonts w:ascii="Arial" w:cs="Arial" w:hAnsi="Arial" w:eastAsia="Arial"/>
          <w:i w:val="1"/>
          <w:iCs w:val="1"/>
          <w:sz w:val="22"/>
          <w:szCs w:val="22"/>
        </w:rPr>
      </w:pPr>
    </w:p>
    <w:p>
      <w:pPr>
        <w:pStyle w:val="Body"/>
        <w:spacing w:line="360" w:lineRule="auto"/>
        <w:rPr>
          <w:rFonts w:ascii="Arial" w:cs="Arial" w:hAnsi="Arial" w:eastAsia="Arial"/>
          <w:i w:val="1"/>
          <w:iCs w:val="1"/>
          <w:sz w:val="22"/>
          <w:szCs w:val="22"/>
        </w:rPr>
      </w:pPr>
      <w:r>
        <w:rPr>
          <w:rFonts w:ascii="Arial" w:hAnsi="Arial"/>
          <w:i w:val="1"/>
          <w:iCs w:val="1"/>
          <w:sz w:val="22"/>
          <w:szCs w:val="22"/>
          <w:rtl w:val="0"/>
          <w:lang w:val="fr-FR"/>
        </w:rPr>
        <w:t>Escalation process</w:t>
      </w:r>
    </w:p>
    <w:p>
      <w:pPr>
        <w:pStyle w:val="Body"/>
        <w:numPr>
          <w:ilvl w:val="0"/>
          <w:numId w:val="37"/>
        </w:numPr>
        <w:bidi w:val="0"/>
        <w:spacing w:line="360" w:lineRule="auto"/>
        <w:ind w:right="0"/>
        <w:jc w:val="left"/>
        <w:rPr>
          <w:rFonts w:ascii="Arial" w:hAnsi="Arial"/>
          <w:sz w:val="22"/>
          <w:szCs w:val="22"/>
          <w:rtl w:val="0"/>
          <w:lang w:val="en-US"/>
        </w:rPr>
      </w:pPr>
      <w:r>
        <w:rPr>
          <w:rFonts w:ascii="Arial" w:hAnsi="Arial"/>
          <w:sz w:val="22"/>
          <w:szCs w:val="22"/>
          <w:rtl w:val="0"/>
          <w:lang w:val="en-US"/>
        </w:rPr>
        <w:t>If we feel that a referral made has not been dealt with properly or that concerns are not being addressed or responded to, we will follow the LSCB escalation process.</w:t>
      </w:r>
    </w:p>
    <w:p>
      <w:pPr>
        <w:pStyle w:val="Body"/>
        <w:numPr>
          <w:ilvl w:val="0"/>
          <w:numId w:val="37"/>
        </w:numPr>
        <w:bidi w:val="0"/>
        <w:spacing w:line="360" w:lineRule="auto"/>
        <w:ind w:right="0"/>
        <w:jc w:val="left"/>
        <w:rPr>
          <w:rFonts w:ascii="Arial" w:hAnsi="Arial"/>
          <w:sz w:val="22"/>
          <w:szCs w:val="22"/>
          <w:rtl w:val="0"/>
          <w:lang w:val="en-US"/>
        </w:rPr>
      </w:pPr>
      <w:r>
        <w:rPr>
          <w:rFonts w:ascii="Arial" w:hAnsi="Arial"/>
          <w:sz w:val="22"/>
          <w:szCs w:val="22"/>
          <w:rtl w:val="0"/>
          <w:lang w:val="en-US"/>
        </w:rPr>
        <w:t>We will ensure that staff are aware of how to escalate concerns.</w:t>
      </w:r>
    </w:p>
    <w:p>
      <w:pPr>
        <w:pStyle w:val="Body"/>
        <w:numPr>
          <w:ilvl w:val="0"/>
          <w:numId w:val="37"/>
        </w:numPr>
        <w:bidi w:val="0"/>
        <w:spacing w:line="360" w:lineRule="auto"/>
        <w:ind w:right="0"/>
        <w:jc w:val="left"/>
        <w:rPr>
          <w:rFonts w:ascii="Arial" w:hAnsi="Arial"/>
          <w:sz w:val="22"/>
          <w:szCs w:val="22"/>
          <w:rtl w:val="0"/>
          <w:lang w:val="en-US"/>
        </w:rPr>
      </w:pPr>
      <w:r>
        <w:rPr>
          <w:rFonts w:ascii="Arial" w:hAnsi="Arial"/>
          <w:sz w:val="22"/>
          <w:szCs w:val="22"/>
          <w:rtl w:val="0"/>
          <w:lang w:val="en-US"/>
        </w:rPr>
        <w:t>We will follow local procedures published by the LSCB or safeguarding partners to resolve professional disputes.</w:t>
      </w:r>
    </w:p>
    <w:p>
      <w:pPr>
        <w:pStyle w:val="Body"/>
        <w:spacing w:line="360" w:lineRule="auto"/>
        <w:rPr>
          <w:rFonts w:ascii="Arial" w:cs="Arial" w:hAnsi="Arial" w:eastAsia="Arial"/>
          <w:sz w:val="22"/>
          <w:szCs w:val="22"/>
        </w:rPr>
      </w:pPr>
    </w:p>
    <w:p>
      <w:pPr>
        <w:pStyle w:val="Body"/>
        <w:spacing w:line="360" w:lineRule="auto"/>
        <w:rPr>
          <w:rFonts w:ascii="Arial" w:cs="Arial" w:hAnsi="Arial" w:eastAsia="Arial"/>
          <w:i w:val="1"/>
          <w:iCs w:val="1"/>
          <w:sz w:val="22"/>
          <w:szCs w:val="22"/>
        </w:rPr>
      </w:pPr>
      <w:r>
        <w:rPr>
          <w:rFonts w:ascii="Arial" w:hAnsi="Arial"/>
          <w:i w:val="1"/>
          <w:iCs w:val="1"/>
          <w:sz w:val="22"/>
          <w:szCs w:val="22"/>
          <w:rtl w:val="0"/>
          <w:lang w:val="en-US"/>
        </w:rPr>
        <w:t>Informing parents</w:t>
      </w:r>
    </w:p>
    <w:p>
      <w:pPr>
        <w:pStyle w:val="Body"/>
        <w:numPr>
          <w:ilvl w:val="0"/>
          <w:numId w:val="39"/>
        </w:numPr>
        <w:bidi w:val="0"/>
        <w:spacing w:line="360" w:lineRule="auto"/>
        <w:ind w:right="0"/>
        <w:jc w:val="left"/>
        <w:rPr>
          <w:rFonts w:ascii="Arial" w:hAnsi="Arial"/>
          <w:sz w:val="22"/>
          <w:szCs w:val="22"/>
          <w:rtl w:val="0"/>
          <w:lang w:val="en-US"/>
        </w:rPr>
      </w:pPr>
      <w:r>
        <w:rPr>
          <w:rFonts w:ascii="Arial" w:hAnsi="Arial"/>
          <w:sz w:val="22"/>
          <w:szCs w:val="22"/>
          <w:rtl w:val="0"/>
          <w:lang w:val="en-US"/>
        </w:rPr>
        <w:t>Parents are normally the first point of contact. Concerns are normally discussed with parents to gain their view of events, unless it is felt that this may put the child or other person at risk, or may interfere with the course of a police investigation or may unduly delay the referral or unless it is otherwise unreasonable to seek consent . Advice will be sought from social care or in some circumstances police, where necessary.</w:t>
      </w:r>
    </w:p>
    <w:p>
      <w:pPr>
        <w:pStyle w:val="Body"/>
        <w:numPr>
          <w:ilvl w:val="0"/>
          <w:numId w:val="39"/>
        </w:numPr>
        <w:bidi w:val="0"/>
        <w:spacing w:line="360" w:lineRule="auto"/>
        <w:ind w:right="0"/>
        <w:jc w:val="left"/>
        <w:rPr>
          <w:rFonts w:ascii="Arial" w:hAnsi="Arial"/>
          <w:sz w:val="22"/>
          <w:szCs w:val="22"/>
          <w:rtl w:val="0"/>
          <w:lang w:val="en-US"/>
        </w:rPr>
      </w:pPr>
      <w:r>
        <w:rPr>
          <w:rFonts w:ascii="Arial" w:hAnsi="Arial"/>
          <w:sz w:val="22"/>
          <w:szCs w:val="22"/>
          <w:rtl w:val="0"/>
          <w:lang w:val="en-US"/>
        </w:rPr>
        <w:t>Parents are informed when we make a record of concerns in their child</w:t>
      </w:r>
      <w:r>
        <w:rPr>
          <w:rFonts w:ascii="Arial" w:hAnsi="Arial" w:hint="default"/>
          <w:sz w:val="22"/>
          <w:szCs w:val="22"/>
          <w:rtl w:val="0"/>
          <w:lang w:val="en-US"/>
        </w:rPr>
        <w:t>’</w:t>
      </w:r>
      <w:r>
        <w:rPr>
          <w:rFonts w:ascii="Arial" w:hAnsi="Arial"/>
          <w:sz w:val="22"/>
          <w:szCs w:val="22"/>
          <w:rtl w:val="0"/>
          <w:lang w:val="en-US"/>
        </w:rPr>
        <w:t>s file and that we also make a note of any discussion we have with them regarding a concern.</w:t>
      </w:r>
    </w:p>
    <w:p>
      <w:pPr>
        <w:pStyle w:val="Body"/>
        <w:numPr>
          <w:ilvl w:val="0"/>
          <w:numId w:val="39"/>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If a suspicion of abuse warrants referral to social care, parents are informed at the same time that the referral will be made, except where the procedures of the Local Safeguarding Children Board / Local Safeguarding Partners does not allow this, for example, where it is believed that the child may be placed at risk. </w:t>
      </w:r>
    </w:p>
    <w:p>
      <w:pPr>
        <w:pStyle w:val="Body"/>
        <w:numPr>
          <w:ilvl w:val="0"/>
          <w:numId w:val="39"/>
        </w:numPr>
        <w:bidi w:val="0"/>
        <w:spacing w:line="360" w:lineRule="auto"/>
        <w:ind w:right="0"/>
        <w:jc w:val="left"/>
        <w:rPr>
          <w:rFonts w:ascii="Arial" w:hAnsi="Arial"/>
          <w:sz w:val="22"/>
          <w:szCs w:val="22"/>
          <w:rtl w:val="0"/>
          <w:lang w:val="en-US"/>
        </w:rPr>
      </w:pPr>
      <w:r>
        <w:rPr>
          <w:rFonts w:ascii="Arial" w:hAnsi="Arial"/>
          <w:sz w:val="22"/>
          <w:szCs w:val="22"/>
          <w:rtl w:val="0"/>
          <w:lang w:val="en-US"/>
        </w:rPr>
        <w:t>This will usually be the case where the parent is the likely abuser or where sexual abuse may have occurred.</w:t>
      </w:r>
    </w:p>
    <w:p>
      <w:pPr>
        <w:pStyle w:val="Body"/>
        <w:numPr>
          <w:ilvl w:val="0"/>
          <w:numId w:val="39"/>
        </w:numPr>
        <w:bidi w:val="0"/>
        <w:spacing w:line="360" w:lineRule="auto"/>
        <w:ind w:right="0"/>
        <w:jc w:val="left"/>
        <w:rPr>
          <w:rFonts w:ascii="Arial" w:hAnsi="Arial"/>
          <w:sz w:val="22"/>
          <w:szCs w:val="22"/>
          <w:rtl w:val="0"/>
          <w:lang w:val="en-US"/>
        </w:rPr>
      </w:pPr>
      <w:r>
        <w:rPr>
          <w:rFonts w:ascii="Arial" w:hAnsi="Arial"/>
          <w:sz w:val="22"/>
          <w:szCs w:val="22"/>
          <w:rtl w:val="0"/>
          <w:lang w:val="en-US"/>
        </w:rPr>
        <w:t>If there is a possibility that advising a parent beforehand may place a child at greater risk (or interfere with a police response) the designated person should consider seeking advice from children</w:t>
      </w:r>
      <w:r>
        <w:rPr>
          <w:rFonts w:ascii="Arial" w:hAnsi="Arial" w:hint="default"/>
          <w:sz w:val="22"/>
          <w:szCs w:val="22"/>
          <w:rtl w:val="0"/>
          <w:lang w:val="en-US"/>
        </w:rPr>
        <w:t>’</w:t>
      </w:r>
      <w:r>
        <w:rPr>
          <w:rFonts w:ascii="Arial" w:hAnsi="Arial"/>
          <w:sz w:val="22"/>
          <w:szCs w:val="22"/>
          <w:rtl w:val="0"/>
          <w:lang w:val="en-US"/>
        </w:rPr>
        <w:t>s social care, about whether or not to advise parents beforehand, and should record and follow the advice given.</w:t>
      </w:r>
    </w:p>
    <w:p>
      <w:pPr>
        <w:pStyle w:val="Body"/>
        <w:spacing w:line="360" w:lineRule="auto"/>
        <w:rPr>
          <w:rFonts w:ascii="Arial" w:cs="Arial" w:hAnsi="Arial" w:eastAsia="Arial"/>
          <w:i w:val="1"/>
          <w:iCs w:val="1"/>
          <w:sz w:val="22"/>
          <w:szCs w:val="22"/>
        </w:rPr>
      </w:pPr>
    </w:p>
    <w:p>
      <w:pPr>
        <w:pStyle w:val="Body"/>
        <w:spacing w:line="360" w:lineRule="auto"/>
        <w:rPr>
          <w:rFonts w:ascii="Arial" w:cs="Arial" w:hAnsi="Arial" w:eastAsia="Arial"/>
          <w:i w:val="1"/>
          <w:iCs w:val="1"/>
          <w:sz w:val="22"/>
          <w:szCs w:val="22"/>
        </w:rPr>
      </w:pPr>
      <w:r>
        <w:rPr>
          <w:rFonts w:ascii="Arial" w:hAnsi="Arial"/>
          <w:i w:val="1"/>
          <w:iCs w:val="1"/>
          <w:sz w:val="22"/>
          <w:szCs w:val="22"/>
          <w:rtl w:val="0"/>
          <w:lang w:val="en-US"/>
        </w:rPr>
        <w:t>Liaison with other agencies and multi-agency working</w:t>
      </w:r>
    </w:p>
    <w:p>
      <w:pPr>
        <w:pStyle w:val="Body"/>
        <w:numPr>
          <w:ilvl w:val="0"/>
          <w:numId w:val="37"/>
        </w:numPr>
        <w:bidi w:val="0"/>
        <w:spacing w:line="360" w:lineRule="auto"/>
        <w:ind w:right="0"/>
        <w:jc w:val="left"/>
        <w:rPr>
          <w:rFonts w:ascii="Arial" w:hAnsi="Arial"/>
          <w:sz w:val="22"/>
          <w:szCs w:val="22"/>
          <w:rtl w:val="0"/>
          <w:lang w:val="en-US"/>
        </w:rPr>
      </w:pPr>
      <w:r>
        <w:rPr>
          <w:rFonts w:ascii="Arial" w:hAnsi="Arial"/>
          <w:sz w:val="22"/>
          <w:szCs w:val="22"/>
          <w:rtl w:val="0"/>
          <w:lang w:val="en-US"/>
        </w:rPr>
        <w:t>We work within the Local Safeguarding Children Board / Local Safeguarding Partners guidelines.</w:t>
      </w:r>
    </w:p>
    <w:p>
      <w:pPr>
        <w:pStyle w:val="Body"/>
        <w:numPr>
          <w:ilvl w:val="0"/>
          <w:numId w:val="37"/>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The current version of </w:t>
      </w:r>
      <w:r>
        <w:rPr>
          <w:rFonts w:ascii="Arial" w:hAnsi="Arial" w:hint="default"/>
          <w:sz w:val="22"/>
          <w:szCs w:val="22"/>
          <w:rtl w:val="0"/>
          <w:lang w:val="en-US"/>
        </w:rPr>
        <w:t>‘</w:t>
      </w:r>
      <w:r>
        <w:rPr>
          <w:rFonts w:ascii="Arial" w:hAnsi="Arial"/>
          <w:sz w:val="22"/>
          <w:szCs w:val="22"/>
          <w:rtl w:val="0"/>
          <w:lang w:val="en-US"/>
        </w:rPr>
        <w:t>What to do if you</w:t>
      </w:r>
      <w:r>
        <w:rPr>
          <w:rFonts w:ascii="Arial" w:hAnsi="Arial" w:hint="default"/>
          <w:sz w:val="22"/>
          <w:szCs w:val="22"/>
          <w:rtl w:val="0"/>
          <w:lang w:val="en-US"/>
        </w:rPr>
        <w:t>’</w:t>
      </w:r>
      <w:r>
        <w:rPr>
          <w:rFonts w:ascii="Arial" w:hAnsi="Arial"/>
          <w:sz w:val="22"/>
          <w:szCs w:val="22"/>
          <w:rtl w:val="0"/>
          <w:lang w:val="en-US"/>
        </w:rPr>
        <w:t>re worried a child is being abused</w:t>
      </w:r>
      <w:r>
        <w:rPr>
          <w:rFonts w:ascii="Arial" w:hAnsi="Arial" w:hint="default"/>
          <w:sz w:val="22"/>
          <w:szCs w:val="22"/>
          <w:rtl w:val="0"/>
          <w:lang w:val="en-US"/>
        </w:rPr>
        <w:t xml:space="preserve">’ </w:t>
      </w:r>
      <w:r>
        <w:rPr>
          <w:rFonts w:ascii="Arial" w:hAnsi="Arial"/>
          <w:sz w:val="22"/>
          <w:szCs w:val="22"/>
          <w:rtl w:val="0"/>
          <w:lang w:val="en-US"/>
        </w:rPr>
        <w:t>is available for parents and staff and all staff are familiar with what they need to do if they have concerns.</w:t>
      </w:r>
    </w:p>
    <w:p>
      <w:pPr>
        <w:pStyle w:val="Body"/>
        <w:numPr>
          <w:ilvl w:val="0"/>
          <w:numId w:val="37"/>
        </w:numPr>
        <w:bidi w:val="0"/>
        <w:spacing w:line="360" w:lineRule="auto"/>
        <w:ind w:right="0"/>
        <w:jc w:val="left"/>
        <w:rPr>
          <w:rFonts w:ascii="Arial" w:hAnsi="Arial"/>
          <w:sz w:val="22"/>
          <w:szCs w:val="22"/>
          <w:rtl w:val="0"/>
          <w:lang w:val="en-US"/>
        </w:rPr>
      </w:pPr>
      <w:r>
        <w:rPr>
          <w:rFonts w:ascii="Arial" w:hAnsi="Arial"/>
          <w:sz w:val="22"/>
          <w:szCs w:val="22"/>
          <w:rtl w:val="0"/>
          <w:lang w:val="en-US"/>
        </w:rPr>
        <w:t>We have procedures for contacting the local authority regarding child protection issues and concerns about children</w:t>
      </w:r>
      <w:r>
        <w:rPr>
          <w:rFonts w:ascii="Arial" w:hAnsi="Arial" w:hint="default"/>
          <w:sz w:val="22"/>
          <w:szCs w:val="22"/>
          <w:rtl w:val="0"/>
          <w:lang w:val="en-US"/>
        </w:rPr>
        <w:t>’</w:t>
      </w:r>
      <w:r>
        <w:rPr>
          <w:rFonts w:ascii="Arial" w:hAnsi="Arial"/>
          <w:sz w:val="22"/>
          <w:szCs w:val="22"/>
          <w:rtl w:val="0"/>
          <w:lang w:val="en-US"/>
        </w:rPr>
        <w:t>s welfare, including maintaining a list of names, addresses and telephone numbers of social workers, to ensure that it is easy, in any emergency, for the pre-school and children's social care to work well together.</w:t>
      </w:r>
    </w:p>
    <w:p>
      <w:pPr>
        <w:pStyle w:val="Body"/>
        <w:numPr>
          <w:ilvl w:val="0"/>
          <w:numId w:val="37"/>
        </w:numPr>
        <w:bidi w:val="0"/>
        <w:spacing w:line="360" w:lineRule="auto"/>
        <w:ind w:right="0"/>
        <w:jc w:val="left"/>
        <w:rPr>
          <w:rFonts w:ascii="Arial" w:hAnsi="Arial"/>
          <w:sz w:val="22"/>
          <w:szCs w:val="22"/>
          <w:rtl w:val="0"/>
          <w:lang w:val="en-US"/>
        </w:rPr>
      </w:pPr>
      <w:r>
        <w:rPr>
          <w:rFonts w:ascii="Arial" w:hAnsi="Arial"/>
          <w:sz w:val="22"/>
          <w:szCs w:val="22"/>
          <w:rtl w:val="0"/>
          <w:lang w:val="en-US"/>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pPr>
        <w:pStyle w:val="Body"/>
        <w:numPr>
          <w:ilvl w:val="0"/>
          <w:numId w:val="37"/>
        </w:numPr>
        <w:bidi w:val="0"/>
        <w:spacing w:line="360" w:lineRule="auto"/>
        <w:ind w:right="0"/>
        <w:jc w:val="left"/>
        <w:rPr>
          <w:rFonts w:ascii="Arial" w:hAnsi="Arial"/>
          <w:sz w:val="22"/>
          <w:szCs w:val="22"/>
          <w:rtl w:val="0"/>
          <w:lang w:val="en-US"/>
        </w:rPr>
      </w:pPr>
      <w:r>
        <w:rPr>
          <w:rFonts w:ascii="Arial" w:hAnsi="Arial"/>
          <w:sz w:val="22"/>
          <w:szCs w:val="22"/>
          <w:rtl w:val="0"/>
          <w:lang w:val="en-US"/>
        </w:rPr>
        <w:t>Contact details for the local National Society for the Prevention of Cruelty to Children (NSPCC) are also kept.</w:t>
      </w:r>
    </w:p>
    <w:p>
      <w:pPr>
        <w:pStyle w:val="Body"/>
        <w:spacing w:line="360" w:lineRule="auto"/>
        <w:rPr>
          <w:rFonts w:ascii="Arial" w:cs="Arial" w:hAnsi="Arial" w:eastAsia="Arial"/>
          <w:i w:val="1"/>
          <w:iCs w:val="1"/>
          <w:sz w:val="22"/>
          <w:szCs w:val="22"/>
        </w:rPr>
      </w:pPr>
    </w:p>
    <w:p>
      <w:pPr>
        <w:pStyle w:val="Body"/>
        <w:spacing w:line="360" w:lineRule="auto"/>
        <w:rPr>
          <w:rFonts w:ascii="Arial" w:cs="Arial" w:hAnsi="Arial" w:eastAsia="Arial"/>
          <w:i w:val="1"/>
          <w:iCs w:val="1"/>
          <w:sz w:val="22"/>
          <w:szCs w:val="22"/>
        </w:rPr>
      </w:pPr>
      <w:r>
        <w:rPr>
          <w:rFonts w:ascii="Arial" w:hAnsi="Arial"/>
          <w:i w:val="1"/>
          <w:iCs w:val="1"/>
          <w:sz w:val="22"/>
          <w:szCs w:val="22"/>
          <w:rtl w:val="0"/>
          <w:lang w:val="en-US"/>
        </w:rPr>
        <w:t>Key commitment 3</w:t>
      </w:r>
    </w:p>
    <w:p>
      <w:pPr>
        <w:pStyle w:val="Body"/>
        <w:spacing w:line="360" w:lineRule="auto"/>
        <w:rPr>
          <w:rFonts w:ascii="Arial" w:cs="Arial" w:hAnsi="Arial" w:eastAsia="Arial"/>
          <w:sz w:val="22"/>
          <w:szCs w:val="22"/>
        </w:rPr>
      </w:pPr>
      <w:r>
        <w:rPr>
          <w:rFonts w:ascii="Arial" w:hAnsi="Arial"/>
          <w:sz w:val="22"/>
          <w:szCs w:val="22"/>
          <w:rtl w:val="0"/>
          <w:lang w:val="en-US"/>
        </w:rPr>
        <w:t>We are committed to promoting awareness of child abuse issues throughout our training. We are also committed to empowering children through our early childhood curriculum, promoting their right to be strong, resilient and listened to.</w:t>
      </w:r>
    </w:p>
    <w:p>
      <w:pPr>
        <w:pStyle w:val="Body"/>
        <w:spacing w:line="360" w:lineRule="auto"/>
        <w:rPr>
          <w:rFonts w:ascii="Arial" w:cs="Arial" w:hAnsi="Arial" w:eastAsia="Arial"/>
          <w:i w:val="1"/>
          <w:iCs w:val="1"/>
          <w:sz w:val="22"/>
          <w:szCs w:val="22"/>
        </w:rPr>
      </w:pPr>
    </w:p>
    <w:p>
      <w:pPr>
        <w:pStyle w:val="Body"/>
        <w:spacing w:line="360" w:lineRule="auto"/>
        <w:rPr>
          <w:rFonts w:ascii="Arial" w:cs="Arial" w:hAnsi="Arial" w:eastAsia="Arial"/>
          <w:i w:val="1"/>
          <w:iCs w:val="1"/>
          <w:sz w:val="22"/>
          <w:szCs w:val="22"/>
        </w:rPr>
      </w:pPr>
      <w:r>
        <w:rPr>
          <w:rFonts w:ascii="Arial" w:hAnsi="Arial"/>
          <w:i w:val="1"/>
          <w:iCs w:val="1"/>
          <w:sz w:val="22"/>
          <w:szCs w:val="22"/>
          <w:rtl w:val="0"/>
          <w:lang w:val="en-US"/>
        </w:rPr>
        <w:t>Training</w:t>
      </w:r>
    </w:p>
    <w:p>
      <w:pPr>
        <w:pStyle w:val="Body"/>
        <w:numPr>
          <w:ilvl w:val="0"/>
          <w:numId w:val="41"/>
        </w:numPr>
        <w:bidi w:val="0"/>
        <w:spacing w:line="360" w:lineRule="auto"/>
        <w:ind w:right="0"/>
        <w:jc w:val="left"/>
        <w:rPr>
          <w:rFonts w:ascii="Arial" w:hAnsi="Arial"/>
          <w:sz w:val="22"/>
          <w:szCs w:val="22"/>
          <w:rtl w:val="0"/>
          <w:lang w:val="en-US"/>
        </w:rPr>
      </w:pPr>
      <w:r>
        <w:rPr>
          <w:rFonts w:ascii="Arial" w:hAnsi="Arial"/>
          <w:sz w:val="22"/>
          <w:szCs w:val="22"/>
          <w:rtl w:val="0"/>
          <w:lang w:val="en-US"/>
        </w:rPr>
        <w:t>Training opportunities are sought for all adults involved in the pre-school to ensure that they are able to recognise the signs and signals of possible physical abuse, emotional abuse, sexual abuse (including child sexual exploitation) and neglect and that they are aware of the local authority guidelines for making referrals. Training opportunities should also cover extra familial threats such as online risks, radicalisation and grooming, and how to identify and respond to families who may be in need of early help, and organisational safeguarding procedures.</w:t>
      </w:r>
    </w:p>
    <w:p>
      <w:pPr>
        <w:pStyle w:val="Body"/>
        <w:numPr>
          <w:ilvl w:val="0"/>
          <w:numId w:val="43"/>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Designated persons receive appropriate training, as recommended by the Local Safeguarding Children Board, every two years and refresh their knowledge and skills at least annually. </w:t>
      </w:r>
    </w:p>
    <w:p>
      <w:pPr>
        <w:pStyle w:val="Body"/>
        <w:numPr>
          <w:ilvl w:val="0"/>
          <w:numId w:val="43"/>
        </w:numPr>
        <w:bidi w:val="0"/>
        <w:spacing w:line="360" w:lineRule="auto"/>
        <w:ind w:right="0"/>
        <w:jc w:val="left"/>
        <w:rPr>
          <w:rFonts w:ascii="Arial" w:hAnsi="Arial"/>
          <w:sz w:val="22"/>
          <w:szCs w:val="22"/>
          <w:rtl w:val="0"/>
          <w:lang w:val="en-US"/>
        </w:rPr>
      </w:pPr>
      <w:r>
        <w:rPr>
          <w:rFonts w:ascii="Arial" w:hAnsi="Arial"/>
          <w:sz w:val="22"/>
          <w:szCs w:val="22"/>
          <w:rtl w:val="0"/>
          <w:lang w:val="en-US"/>
        </w:rPr>
        <w:t>We ensure that all staff know the procedures for reporting and recording any concerns they may have about the provision.</w:t>
      </w:r>
    </w:p>
    <w:p>
      <w:pPr>
        <w:pStyle w:val="Body"/>
        <w:numPr>
          <w:ilvl w:val="0"/>
          <w:numId w:val="43"/>
        </w:numPr>
        <w:bidi w:val="0"/>
        <w:spacing w:line="360" w:lineRule="auto"/>
        <w:ind w:right="0"/>
        <w:jc w:val="left"/>
        <w:rPr>
          <w:rFonts w:ascii="Arial" w:hAnsi="Arial"/>
          <w:sz w:val="22"/>
          <w:szCs w:val="22"/>
          <w:rtl w:val="0"/>
          <w:lang w:val="en-US"/>
        </w:rPr>
      </w:pPr>
      <w:r>
        <w:rPr>
          <w:rFonts w:ascii="Arial" w:hAnsi="Arial"/>
          <w:sz w:val="22"/>
          <w:szCs w:val="22"/>
          <w:rtl w:val="0"/>
          <w:lang w:val="en-US"/>
        </w:rPr>
        <w:t>We ensure that all staff receive updates on safeguarding via emails, our policies, online training and/or discussion at staff meetings at least once a year.</w:t>
      </w:r>
    </w:p>
    <w:p>
      <w:pPr>
        <w:pStyle w:val="Body"/>
        <w:spacing w:line="360" w:lineRule="auto"/>
        <w:rPr>
          <w:rFonts w:ascii="Arial" w:cs="Arial" w:hAnsi="Arial" w:eastAsia="Arial"/>
          <w:i w:val="1"/>
          <w:iCs w:val="1"/>
          <w:sz w:val="22"/>
          <w:szCs w:val="22"/>
        </w:rPr>
      </w:pPr>
    </w:p>
    <w:p>
      <w:pPr>
        <w:pStyle w:val="Body"/>
        <w:spacing w:line="360" w:lineRule="auto"/>
        <w:rPr>
          <w:rFonts w:ascii="Arial" w:cs="Arial" w:hAnsi="Arial" w:eastAsia="Arial"/>
          <w:i w:val="1"/>
          <w:iCs w:val="1"/>
          <w:sz w:val="22"/>
          <w:szCs w:val="22"/>
        </w:rPr>
      </w:pPr>
      <w:r>
        <w:rPr>
          <w:rFonts w:ascii="Arial" w:hAnsi="Arial"/>
          <w:i w:val="1"/>
          <w:iCs w:val="1"/>
          <w:sz w:val="22"/>
          <w:szCs w:val="22"/>
          <w:rtl w:val="0"/>
          <w:lang w:val="en-US"/>
        </w:rPr>
        <w:t>Planning</w:t>
      </w:r>
    </w:p>
    <w:p>
      <w:pPr>
        <w:pStyle w:val="Body"/>
        <w:numPr>
          <w:ilvl w:val="0"/>
          <w:numId w:val="45"/>
        </w:numPr>
        <w:bidi w:val="0"/>
        <w:spacing w:line="360" w:lineRule="auto"/>
        <w:ind w:right="0"/>
        <w:jc w:val="left"/>
        <w:rPr>
          <w:rFonts w:ascii="Arial" w:hAnsi="Arial"/>
          <w:sz w:val="22"/>
          <w:szCs w:val="22"/>
          <w:rtl w:val="0"/>
          <w:lang w:val="en-US"/>
        </w:rPr>
      </w:pPr>
      <w:r>
        <w:rPr>
          <w:rFonts w:ascii="Arial" w:hAnsi="Arial"/>
          <w:sz w:val="22"/>
          <w:szCs w:val="22"/>
          <w:rtl w:val="0"/>
          <w:lang w:val="en-US"/>
        </w:rPr>
        <w:t>The layout of the rooms allows for constant supervision. No child is left alone with staff or volunteers in a one-to-one situation without being within sight and/or hearing of other staff or volunteers.</w:t>
      </w:r>
    </w:p>
    <w:p>
      <w:pPr>
        <w:pStyle w:val="Body"/>
        <w:spacing w:line="360" w:lineRule="auto"/>
        <w:rPr>
          <w:rFonts w:ascii="Arial" w:cs="Arial" w:hAnsi="Arial" w:eastAsia="Arial"/>
          <w:sz w:val="22"/>
          <w:szCs w:val="22"/>
        </w:rPr>
      </w:pPr>
    </w:p>
    <w:p>
      <w:pPr>
        <w:pStyle w:val="Body"/>
        <w:spacing w:line="360" w:lineRule="auto"/>
        <w:rPr>
          <w:rFonts w:ascii="Arial" w:cs="Arial" w:hAnsi="Arial" w:eastAsia="Arial"/>
          <w:i w:val="1"/>
          <w:iCs w:val="1"/>
          <w:sz w:val="22"/>
          <w:szCs w:val="22"/>
        </w:rPr>
      </w:pPr>
      <w:r>
        <w:rPr>
          <w:rFonts w:ascii="Arial" w:hAnsi="Arial"/>
          <w:i w:val="1"/>
          <w:iCs w:val="1"/>
          <w:sz w:val="22"/>
          <w:szCs w:val="22"/>
          <w:rtl w:val="0"/>
        </w:rPr>
        <w:t>Curriculum</w:t>
      </w:r>
    </w:p>
    <w:p>
      <w:pPr>
        <w:pStyle w:val="Body"/>
        <w:numPr>
          <w:ilvl w:val="0"/>
          <w:numId w:val="47"/>
        </w:numPr>
        <w:bidi w:val="0"/>
        <w:spacing w:line="360" w:lineRule="auto"/>
        <w:ind w:right="0"/>
        <w:jc w:val="left"/>
        <w:rPr>
          <w:rFonts w:ascii="Arial" w:hAnsi="Arial"/>
          <w:sz w:val="22"/>
          <w:szCs w:val="22"/>
          <w:rtl w:val="0"/>
          <w:lang w:val="en-US"/>
        </w:rPr>
      </w:pPr>
      <w:r>
        <w:rPr>
          <w:rFonts w:ascii="Arial" w:hAnsi="Arial"/>
          <w:sz w:val="22"/>
          <w:szCs w:val="22"/>
          <w:rtl w:val="0"/>
          <w:lang w:val="en-US"/>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pPr>
        <w:pStyle w:val="Body"/>
        <w:numPr>
          <w:ilvl w:val="0"/>
          <w:numId w:val="47"/>
        </w:numPr>
        <w:bidi w:val="0"/>
        <w:spacing w:line="360" w:lineRule="auto"/>
        <w:ind w:right="0"/>
        <w:jc w:val="left"/>
        <w:rPr>
          <w:rFonts w:ascii="Arial" w:hAnsi="Arial"/>
          <w:sz w:val="22"/>
          <w:szCs w:val="22"/>
          <w:rtl w:val="0"/>
          <w:lang w:val="en-US"/>
        </w:rPr>
      </w:pPr>
      <w:r>
        <w:rPr>
          <w:rFonts w:ascii="Arial" w:hAnsi="Arial"/>
          <w:sz w:val="22"/>
          <w:szCs w:val="22"/>
          <w:rtl w:val="0"/>
          <w:lang w:val="en-US"/>
        </w:rPr>
        <w:t>We create within the pre-school a culture of value and respect for individuals, having positive regard for children's heritage arising from their colour, ethnicity, languages spoken at home, cultural and social background.</w:t>
      </w:r>
    </w:p>
    <w:p>
      <w:pPr>
        <w:pStyle w:val="Body"/>
        <w:numPr>
          <w:ilvl w:val="0"/>
          <w:numId w:val="47"/>
        </w:numPr>
        <w:bidi w:val="0"/>
        <w:spacing w:line="360" w:lineRule="auto"/>
        <w:ind w:right="0"/>
        <w:jc w:val="left"/>
        <w:rPr>
          <w:rFonts w:ascii="Arial" w:hAnsi="Arial"/>
          <w:sz w:val="22"/>
          <w:szCs w:val="22"/>
          <w:rtl w:val="0"/>
          <w:lang w:val="en-US"/>
        </w:rPr>
      </w:pPr>
      <w:r>
        <w:rPr>
          <w:rFonts w:ascii="Arial" w:hAnsi="Arial"/>
          <w:sz w:val="22"/>
          <w:szCs w:val="22"/>
          <w:rtl w:val="0"/>
          <w:lang w:val="en-US"/>
        </w:rPr>
        <w:t>We ensure that this is carried out in a way that is developmentally appropriate for the children.</w:t>
      </w:r>
    </w:p>
    <w:p>
      <w:pPr>
        <w:pStyle w:val="Body"/>
        <w:numPr>
          <w:ilvl w:val="0"/>
          <w:numId w:val="47"/>
        </w:numPr>
        <w:bidi w:val="0"/>
        <w:spacing w:line="360" w:lineRule="auto"/>
        <w:ind w:right="0"/>
        <w:jc w:val="left"/>
        <w:rPr>
          <w:rFonts w:ascii="Arial" w:hAnsi="Arial"/>
          <w:sz w:val="22"/>
          <w:szCs w:val="22"/>
          <w:rtl w:val="0"/>
          <w:lang w:val="en-US"/>
        </w:rPr>
      </w:pPr>
      <w:r>
        <w:rPr>
          <w:rFonts w:ascii="Arial" w:hAnsi="Arial"/>
          <w:sz w:val="22"/>
          <w:szCs w:val="22"/>
          <w:rtl w:val="0"/>
          <w:lang w:val="en-US"/>
        </w:rPr>
        <w:t>We use available curriculum materials for young children, taking account of information in the Early Years Foundation Stage, that enable children to be strong, resilient, and listened to.</w:t>
      </w:r>
    </w:p>
    <w:p>
      <w:pPr>
        <w:pStyle w:val="Body"/>
        <w:spacing w:line="360" w:lineRule="auto"/>
        <w:rPr>
          <w:rFonts w:ascii="Arial" w:cs="Arial" w:hAnsi="Arial" w:eastAsia="Arial"/>
          <w:sz w:val="22"/>
          <w:szCs w:val="22"/>
        </w:rPr>
      </w:pPr>
    </w:p>
    <w:p>
      <w:pPr>
        <w:pStyle w:val="Body"/>
        <w:spacing w:line="360" w:lineRule="auto"/>
        <w:rPr>
          <w:rFonts w:ascii="Arial" w:cs="Arial" w:hAnsi="Arial" w:eastAsia="Arial"/>
          <w:i w:val="1"/>
          <w:iCs w:val="1"/>
          <w:sz w:val="22"/>
          <w:szCs w:val="22"/>
        </w:rPr>
      </w:pPr>
      <w:r>
        <w:rPr>
          <w:rFonts w:ascii="Arial" w:hAnsi="Arial"/>
          <w:i w:val="1"/>
          <w:iCs w:val="1"/>
          <w:sz w:val="22"/>
          <w:szCs w:val="22"/>
          <w:rtl w:val="0"/>
          <w:lang w:val="en-US"/>
        </w:rPr>
        <w:t>Confidentiality</w:t>
      </w:r>
    </w:p>
    <w:p>
      <w:pPr>
        <w:pStyle w:val="Body"/>
        <w:numPr>
          <w:ilvl w:val="0"/>
          <w:numId w:val="49"/>
        </w:numPr>
        <w:bidi w:val="0"/>
        <w:spacing w:line="360" w:lineRule="auto"/>
        <w:ind w:right="0"/>
        <w:jc w:val="left"/>
        <w:rPr>
          <w:rFonts w:ascii="Arial" w:hAnsi="Arial"/>
          <w:sz w:val="22"/>
          <w:szCs w:val="22"/>
          <w:rtl w:val="0"/>
          <w:lang w:val="en-US"/>
        </w:rPr>
      </w:pPr>
      <w:r>
        <w:rPr>
          <w:rFonts w:ascii="Arial" w:hAnsi="Arial"/>
          <w:sz w:val="22"/>
          <w:szCs w:val="22"/>
          <w:rtl w:val="0"/>
          <w:lang w:val="en-US"/>
        </w:rPr>
        <w:t>All suspicions and investigations are kept confidential and shared only with those who need to know. Any information is shared under the guidance of the Local Safeguarding Children Board / Local Safeguarding Partners and in line with the GDPR, Data Protection Act 2018, and Working Together 2018.</w:t>
      </w:r>
    </w:p>
    <w:p>
      <w:pPr>
        <w:pStyle w:val="Body"/>
        <w:spacing w:line="360" w:lineRule="auto"/>
        <w:rPr>
          <w:rFonts w:ascii="Arial" w:cs="Arial" w:hAnsi="Arial" w:eastAsia="Arial"/>
          <w:sz w:val="22"/>
          <w:szCs w:val="22"/>
        </w:rPr>
      </w:pPr>
    </w:p>
    <w:p>
      <w:pPr>
        <w:pStyle w:val="Body"/>
        <w:spacing w:line="360" w:lineRule="auto"/>
        <w:rPr>
          <w:rFonts w:ascii="Arial" w:cs="Arial" w:hAnsi="Arial" w:eastAsia="Arial"/>
          <w:i w:val="1"/>
          <w:iCs w:val="1"/>
          <w:sz w:val="22"/>
          <w:szCs w:val="22"/>
        </w:rPr>
      </w:pPr>
      <w:r>
        <w:rPr>
          <w:rFonts w:ascii="Arial" w:hAnsi="Arial"/>
          <w:i w:val="1"/>
          <w:iCs w:val="1"/>
          <w:sz w:val="22"/>
          <w:szCs w:val="22"/>
          <w:rtl w:val="0"/>
          <w:lang w:val="en-US"/>
        </w:rPr>
        <w:t>Support to families</w:t>
      </w:r>
    </w:p>
    <w:p>
      <w:pPr>
        <w:pStyle w:val="Body"/>
        <w:numPr>
          <w:ilvl w:val="0"/>
          <w:numId w:val="51"/>
        </w:numPr>
        <w:bidi w:val="0"/>
        <w:spacing w:line="360" w:lineRule="auto"/>
        <w:ind w:right="0"/>
        <w:jc w:val="left"/>
        <w:rPr>
          <w:rFonts w:ascii="Arial" w:hAnsi="Arial"/>
          <w:sz w:val="22"/>
          <w:szCs w:val="22"/>
          <w:rtl w:val="0"/>
          <w:lang w:val="en-US"/>
        </w:rPr>
      </w:pPr>
      <w:r>
        <w:rPr>
          <w:rFonts w:ascii="Arial" w:hAnsi="Arial"/>
          <w:sz w:val="22"/>
          <w:szCs w:val="22"/>
          <w:rtl w:val="0"/>
          <w:lang w:val="en-US"/>
        </w:rPr>
        <w:t>We believe in building trusting and supportive relationships with families, staff and volunteers.</w:t>
      </w:r>
    </w:p>
    <w:p>
      <w:pPr>
        <w:pStyle w:val="Body"/>
        <w:numPr>
          <w:ilvl w:val="0"/>
          <w:numId w:val="51"/>
        </w:numPr>
        <w:bidi w:val="0"/>
        <w:spacing w:line="360" w:lineRule="auto"/>
        <w:ind w:right="0"/>
        <w:jc w:val="left"/>
        <w:rPr>
          <w:rFonts w:ascii="Arial" w:hAnsi="Arial"/>
          <w:sz w:val="22"/>
          <w:szCs w:val="22"/>
          <w:rtl w:val="0"/>
          <w:lang w:val="en-US"/>
        </w:rPr>
      </w:pPr>
      <w:r>
        <w:rPr>
          <w:rFonts w:ascii="Arial" w:hAnsi="Arial"/>
          <w:sz w:val="22"/>
          <w:szCs w:val="22"/>
          <w:rtl w:val="0"/>
          <w:lang w:val="en-US"/>
        </w:rPr>
        <w:t>We make clear to parents our role and responsibilities in relation to child protection, such as for the reporting of concerns, information sharing, monitoring of the child, and liaising at all times with the local children</w:t>
      </w:r>
      <w:r>
        <w:rPr>
          <w:rFonts w:ascii="Arial" w:hAnsi="Arial" w:hint="default"/>
          <w:sz w:val="22"/>
          <w:szCs w:val="22"/>
          <w:rtl w:val="0"/>
          <w:lang w:val="en-US"/>
        </w:rPr>
        <w:t>’</w:t>
      </w:r>
      <w:r>
        <w:rPr>
          <w:rFonts w:ascii="Arial" w:hAnsi="Arial"/>
          <w:sz w:val="22"/>
          <w:szCs w:val="22"/>
          <w:rtl w:val="0"/>
          <w:lang w:val="en-US"/>
        </w:rPr>
        <w:t>s social care team.</w:t>
      </w:r>
    </w:p>
    <w:p>
      <w:pPr>
        <w:pStyle w:val="Body"/>
        <w:numPr>
          <w:ilvl w:val="0"/>
          <w:numId w:val="51"/>
        </w:numPr>
        <w:bidi w:val="0"/>
        <w:spacing w:line="360" w:lineRule="auto"/>
        <w:ind w:right="0"/>
        <w:jc w:val="left"/>
        <w:rPr>
          <w:rFonts w:ascii="Arial" w:hAnsi="Arial"/>
          <w:sz w:val="22"/>
          <w:szCs w:val="22"/>
          <w:rtl w:val="0"/>
          <w:lang w:val="en-US"/>
        </w:rPr>
      </w:pPr>
      <w:r>
        <w:rPr>
          <w:rFonts w:ascii="Arial" w:hAnsi="Arial"/>
          <w:sz w:val="22"/>
          <w:szCs w:val="22"/>
          <w:rtl w:val="0"/>
          <w:lang w:val="en-US"/>
        </w:rPr>
        <w:t>We will continue to welcome the child and the family whilst investigations are being made in relation to any alleged abuse.</w:t>
      </w:r>
    </w:p>
    <w:p>
      <w:pPr>
        <w:pStyle w:val="Body"/>
        <w:numPr>
          <w:ilvl w:val="0"/>
          <w:numId w:val="51"/>
        </w:numPr>
        <w:bidi w:val="0"/>
        <w:spacing w:line="360" w:lineRule="auto"/>
        <w:ind w:right="0"/>
        <w:jc w:val="left"/>
        <w:rPr>
          <w:rFonts w:ascii="Arial" w:hAnsi="Arial"/>
          <w:sz w:val="22"/>
          <w:szCs w:val="22"/>
          <w:rtl w:val="0"/>
          <w:lang w:val="en-US"/>
        </w:rPr>
      </w:pPr>
      <w:r>
        <w:rPr>
          <w:rFonts w:ascii="Arial" w:hAnsi="Arial"/>
          <w:sz w:val="22"/>
          <w:szCs w:val="22"/>
          <w:rtl w:val="0"/>
          <w:lang w:val="en-US"/>
        </w:rPr>
        <w:t>We follow the Child Protection Plan as set by the child</w:t>
      </w:r>
      <w:r>
        <w:rPr>
          <w:rFonts w:ascii="Arial" w:hAnsi="Arial" w:hint="default"/>
          <w:sz w:val="22"/>
          <w:szCs w:val="22"/>
          <w:rtl w:val="0"/>
          <w:lang w:val="en-US"/>
        </w:rPr>
        <w:t>’</w:t>
      </w:r>
      <w:r>
        <w:rPr>
          <w:rFonts w:ascii="Arial" w:hAnsi="Arial"/>
          <w:sz w:val="22"/>
          <w:szCs w:val="22"/>
          <w:rtl w:val="0"/>
          <w:lang w:val="en-US"/>
        </w:rPr>
        <w:t>s social worker in relation to the pre-school's designated role and tasks in supporting that child and their family, subsequent to any investigation.</w:t>
      </w:r>
    </w:p>
    <w:p>
      <w:pPr>
        <w:pStyle w:val="Body"/>
        <w:numPr>
          <w:ilvl w:val="0"/>
          <w:numId w:val="51"/>
        </w:numPr>
        <w:bidi w:val="0"/>
        <w:spacing w:line="360" w:lineRule="auto"/>
        <w:ind w:right="0"/>
        <w:jc w:val="left"/>
        <w:rPr>
          <w:rFonts w:ascii="Arial" w:hAnsi="Arial"/>
          <w:sz w:val="22"/>
          <w:szCs w:val="22"/>
          <w:rtl w:val="0"/>
          <w:lang w:val="en-US"/>
        </w:rPr>
      </w:pPr>
      <w:r>
        <w:rPr>
          <w:rFonts w:ascii="Arial" w:hAnsi="Arial"/>
          <w:sz w:val="22"/>
          <w:szCs w:val="22"/>
          <w:rtl w:val="0"/>
          <w:lang w:val="en-US"/>
        </w:rPr>
        <w:t>We will engage with any child in need plan or early help plan as agreed.</w:t>
      </w:r>
    </w:p>
    <w:p>
      <w:pPr>
        <w:pStyle w:val="Body"/>
        <w:numPr>
          <w:ilvl w:val="0"/>
          <w:numId w:val="51"/>
        </w:numPr>
        <w:bidi w:val="0"/>
        <w:spacing w:line="360" w:lineRule="auto"/>
        <w:ind w:right="0"/>
        <w:jc w:val="left"/>
        <w:rPr>
          <w:rFonts w:ascii="Arial" w:hAnsi="Arial"/>
          <w:b w:val="1"/>
          <w:bCs w:val="1"/>
          <w:sz w:val="22"/>
          <w:szCs w:val="22"/>
          <w:rtl w:val="0"/>
          <w:lang w:val="en-US"/>
        </w:rPr>
      </w:pPr>
      <w:r>
        <w:rPr>
          <w:rFonts w:ascii="Arial" w:hAnsi="Arial"/>
          <w:b w:val="0"/>
          <w:bCs w:val="0"/>
          <w:sz w:val="22"/>
          <w:szCs w:val="22"/>
          <w:rtl w:val="0"/>
          <w:lang w:val="en-US"/>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r>
        <w:rPr>
          <w:rFonts w:ascii="Arial" w:hAnsi="Arial"/>
          <w:b w:val="1"/>
          <w:bCs w:val="1"/>
          <w:sz w:val="22"/>
          <w:szCs w:val="22"/>
          <w:rtl w:val="0"/>
        </w:rPr>
        <w:t xml:space="preserve"> </w:t>
      </w:r>
    </w:p>
    <w:p>
      <w:pPr>
        <w:pStyle w:val="Body"/>
        <w:spacing w:line="360" w:lineRule="auto"/>
        <w:ind w:left="360" w:firstLine="0"/>
        <w:rPr>
          <w:rFonts w:ascii="Arial" w:cs="Arial" w:hAnsi="Arial" w:eastAsia="Arial"/>
          <w:b w:val="1"/>
          <w:bCs w:val="1"/>
          <w:sz w:val="22"/>
          <w:szCs w:val="22"/>
        </w:rPr>
      </w:pPr>
    </w:p>
    <w:p>
      <w:pPr>
        <w:pStyle w:val="Body"/>
        <w:spacing w:line="360" w:lineRule="auto"/>
        <w:ind w:left="360" w:firstLine="0"/>
        <w:rPr>
          <w:rFonts w:ascii="Arial" w:cs="Arial" w:hAnsi="Arial" w:eastAsia="Arial"/>
          <w:b w:val="1"/>
          <w:bCs w:val="1"/>
          <w:sz w:val="22"/>
          <w:szCs w:val="22"/>
        </w:rPr>
      </w:pPr>
    </w:p>
    <w:p>
      <w:pPr>
        <w:pStyle w:val="Body"/>
        <w:spacing w:line="360" w:lineRule="auto"/>
        <w:ind w:left="360" w:firstLine="0"/>
        <w:rPr>
          <w:rFonts w:ascii="Arial" w:cs="Arial" w:hAnsi="Arial" w:eastAsia="Arial"/>
          <w:sz w:val="22"/>
          <w:szCs w:val="22"/>
        </w:rPr>
      </w:pPr>
    </w:p>
    <w:p>
      <w:pPr>
        <w:pStyle w:val="Body"/>
        <w:spacing w:line="360" w:lineRule="auto"/>
        <w:rPr>
          <w:rFonts w:ascii="Arial" w:cs="Arial" w:hAnsi="Arial" w:eastAsia="Arial"/>
          <w:b w:val="1"/>
          <w:bCs w:val="1"/>
          <w:sz w:val="22"/>
          <w:szCs w:val="22"/>
        </w:rPr>
      </w:pPr>
      <w:r>
        <w:rPr>
          <w:rFonts w:ascii="Arial" w:hAnsi="Arial"/>
          <w:b w:val="1"/>
          <w:bCs w:val="1"/>
          <w:sz w:val="22"/>
          <w:szCs w:val="22"/>
          <w:rtl w:val="0"/>
          <w:lang w:val="en-US"/>
        </w:rPr>
        <w:t>Legal framework</w:t>
      </w:r>
    </w:p>
    <w:p>
      <w:pPr>
        <w:pStyle w:val="Body"/>
        <w:spacing w:line="360" w:lineRule="auto"/>
        <w:rPr>
          <w:rFonts w:ascii="Arial" w:cs="Arial" w:hAnsi="Arial" w:eastAsia="Arial"/>
          <w:sz w:val="22"/>
          <w:szCs w:val="22"/>
        </w:rPr>
      </w:pPr>
      <w:r>
        <w:rPr>
          <w:rFonts w:ascii="Arial" w:hAnsi="Arial"/>
          <w:i w:val="1"/>
          <w:iCs w:val="1"/>
          <w:sz w:val="22"/>
          <w:szCs w:val="22"/>
          <w:rtl w:val="0"/>
          <w:lang w:val="en-US"/>
        </w:rPr>
        <w:t>Primary legislation</w:t>
      </w:r>
    </w:p>
    <w:p>
      <w:pPr>
        <w:pStyle w:val="Body"/>
        <w:numPr>
          <w:ilvl w:val="0"/>
          <w:numId w:val="53"/>
        </w:numPr>
        <w:bidi w:val="0"/>
        <w:spacing w:line="360" w:lineRule="auto"/>
        <w:ind w:right="0"/>
        <w:jc w:val="left"/>
        <w:rPr>
          <w:rFonts w:ascii="Arial" w:hAnsi="Arial"/>
          <w:sz w:val="22"/>
          <w:szCs w:val="22"/>
          <w:rtl w:val="0"/>
          <w:lang w:val="en-US"/>
        </w:rPr>
      </w:pPr>
      <w:r>
        <w:rPr>
          <w:rFonts w:ascii="Arial" w:hAnsi="Arial"/>
          <w:sz w:val="22"/>
          <w:szCs w:val="22"/>
          <w:rtl w:val="0"/>
          <w:lang w:val="en-US"/>
        </w:rPr>
        <w:t>Children Act (1989 s47)</w:t>
      </w:r>
    </w:p>
    <w:p>
      <w:pPr>
        <w:pStyle w:val="Body"/>
        <w:numPr>
          <w:ilvl w:val="0"/>
          <w:numId w:val="53"/>
        </w:numPr>
        <w:bidi w:val="0"/>
        <w:spacing w:line="360" w:lineRule="auto"/>
        <w:ind w:right="0"/>
        <w:jc w:val="left"/>
        <w:rPr>
          <w:rFonts w:ascii="Arial" w:hAnsi="Arial"/>
          <w:sz w:val="22"/>
          <w:szCs w:val="22"/>
          <w:rtl w:val="0"/>
          <w:lang w:val="en-US"/>
        </w:rPr>
      </w:pPr>
      <w:r>
        <w:rPr>
          <w:rFonts w:ascii="Arial" w:hAnsi="Arial"/>
          <w:sz w:val="22"/>
          <w:szCs w:val="22"/>
          <w:rtl w:val="0"/>
          <w:lang w:val="en-US"/>
        </w:rPr>
        <w:t>Protection of Children Act (1999)</w:t>
      </w:r>
    </w:p>
    <w:p>
      <w:pPr>
        <w:pStyle w:val="Body"/>
        <w:numPr>
          <w:ilvl w:val="0"/>
          <w:numId w:val="53"/>
        </w:numPr>
        <w:bidi w:val="0"/>
        <w:spacing w:line="360" w:lineRule="auto"/>
        <w:ind w:right="0"/>
        <w:jc w:val="left"/>
        <w:rPr>
          <w:rFonts w:ascii="Arial" w:hAnsi="Arial"/>
          <w:sz w:val="22"/>
          <w:szCs w:val="22"/>
          <w:rtl w:val="0"/>
          <w:lang w:val="en-US"/>
        </w:rPr>
      </w:pPr>
      <w:r>
        <w:rPr>
          <w:rFonts w:ascii="Arial" w:hAnsi="Arial"/>
          <w:sz w:val="22"/>
          <w:szCs w:val="22"/>
          <w:rtl w:val="0"/>
          <w:lang w:val="en-US"/>
        </w:rPr>
        <w:t xml:space="preserve">The Children Act (2004 s11) </w:t>
      </w:r>
    </w:p>
    <w:p>
      <w:pPr>
        <w:pStyle w:val="Body"/>
        <w:numPr>
          <w:ilvl w:val="0"/>
          <w:numId w:val="53"/>
        </w:numPr>
        <w:bidi w:val="0"/>
        <w:spacing w:line="360" w:lineRule="auto"/>
        <w:ind w:right="0"/>
        <w:jc w:val="left"/>
        <w:rPr>
          <w:rFonts w:ascii="Arial" w:hAnsi="Arial"/>
          <w:sz w:val="22"/>
          <w:szCs w:val="22"/>
          <w:rtl w:val="0"/>
          <w:lang w:val="en-US"/>
        </w:rPr>
      </w:pPr>
      <w:r>
        <w:rPr>
          <w:rFonts w:ascii="Arial" w:hAnsi="Arial"/>
          <w:sz w:val="22"/>
          <w:szCs w:val="22"/>
          <w:rtl w:val="0"/>
          <w:lang w:val="en-US"/>
        </w:rPr>
        <w:t>Children and Social Work Act 2017</w:t>
      </w:r>
    </w:p>
    <w:p>
      <w:pPr>
        <w:pStyle w:val="Body"/>
        <w:numPr>
          <w:ilvl w:val="0"/>
          <w:numId w:val="53"/>
        </w:numPr>
        <w:bidi w:val="0"/>
        <w:spacing w:line="360" w:lineRule="auto"/>
        <w:ind w:right="0"/>
        <w:jc w:val="left"/>
        <w:rPr>
          <w:rFonts w:ascii="Arial" w:hAnsi="Arial"/>
          <w:sz w:val="22"/>
          <w:szCs w:val="22"/>
          <w:rtl w:val="0"/>
          <w:lang w:val="en-US"/>
        </w:rPr>
      </w:pPr>
      <w:r>
        <w:rPr>
          <w:rFonts w:ascii="Arial" w:hAnsi="Arial"/>
          <w:sz w:val="22"/>
          <w:szCs w:val="22"/>
          <w:rtl w:val="0"/>
          <w:lang w:val="en-US"/>
        </w:rPr>
        <w:t>Safeguarding Vulnerable Groups Act (2006)</w:t>
      </w:r>
    </w:p>
    <w:p>
      <w:pPr>
        <w:pStyle w:val="Body"/>
        <w:numPr>
          <w:ilvl w:val="0"/>
          <w:numId w:val="53"/>
        </w:numPr>
        <w:bidi w:val="0"/>
        <w:spacing w:line="360" w:lineRule="auto"/>
        <w:ind w:right="0"/>
        <w:jc w:val="left"/>
        <w:rPr>
          <w:rFonts w:ascii="Arial" w:hAnsi="Arial"/>
          <w:sz w:val="22"/>
          <w:szCs w:val="22"/>
          <w:rtl w:val="0"/>
          <w:lang w:val="en-US"/>
        </w:rPr>
      </w:pPr>
      <w:r>
        <w:rPr>
          <w:rFonts w:ascii="Arial" w:hAnsi="Arial"/>
          <w:sz w:val="22"/>
          <w:szCs w:val="22"/>
          <w:rtl w:val="0"/>
          <w:lang w:val="en-US"/>
        </w:rPr>
        <w:t>Childcare Act (2006)</w:t>
      </w:r>
    </w:p>
    <w:p>
      <w:pPr>
        <w:pStyle w:val="Body"/>
        <w:numPr>
          <w:ilvl w:val="0"/>
          <w:numId w:val="53"/>
        </w:numPr>
        <w:bidi w:val="0"/>
        <w:spacing w:line="360" w:lineRule="auto"/>
        <w:ind w:right="0"/>
        <w:jc w:val="left"/>
        <w:rPr>
          <w:rFonts w:ascii="Arial" w:hAnsi="Arial"/>
          <w:sz w:val="22"/>
          <w:szCs w:val="22"/>
          <w:rtl w:val="0"/>
          <w:lang w:val="en-US"/>
        </w:rPr>
      </w:pPr>
      <w:r>
        <w:rPr>
          <w:rFonts w:ascii="Arial" w:hAnsi="Arial"/>
          <w:sz w:val="22"/>
          <w:szCs w:val="22"/>
          <w:rtl w:val="0"/>
          <w:lang w:val="en-US"/>
        </w:rPr>
        <w:t>Child Safeguarding Practice Review and Relevant Agency (England) Regulations 2018</w:t>
      </w:r>
    </w:p>
    <w:p>
      <w:pPr>
        <w:pStyle w:val="Body"/>
        <w:spacing w:line="360" w:lineRule="auto"/>
        <w:rPr>
          <w:rFonts w:ascii="Arial" w:cs="Arial" w:hAnsi="Arial" w:eastAsia="Arial"/>
          <w:sz w:val="22"/>
          <w:szCs w:val="22"/>
        </w:rPr>
      </w:pPr>
      <w:r>
        <w:rPr>
          <w:rFonts w:ascii="Arial" w:hAnsi="Arial"/>
          <w:i w:val="1"/>
          <w:iCs w:val="1"/>
          <w:sz w:val="22"/>
          <w:szCs w:val="22"/>
          <w:rtl w:val="0"/>
          <w:lang w:val="en-US"/>
        </w:rPr>
        <w:t>Secondary legislation</w:t>
      </w:r>
    </w:p>
    <w:p>
      <w:pPr>
        <w:pStyle w:val="Body"/>
        <w:numPr>
          <w:ilvl w:val="0"/>
          <w:numId w:val="55"/>
        </w:numPr>
        <w:bidi w:val="0"/>
        <w:spacing w:line="360" w:lineRule="auto"/>
        <w:ind w:right="0"/>
        <w:jc w:val="left"/>
        <w:rPr>
          <w:rFonts w:ascii="Arial" w:hAnsi="Arial"/>
          <w:sz w:val="22"/>
          <w:szCs w:val="22"/>
          <w:rtl w:val="0"/>
          <w:lang w:val="en-US"/>
        </w:rPr>
      </w:pPr>
      <w:r>
        <w:rPr>
          <w:rFonts w:ascii="Arial" w:hAnsi="Arial"/>
          <w:sz w:val="22"/>
          <w:szCs w:val="22"/>
          <w:rtl w:val="0"/>
          <w:lang w:val="en-US"/>
        </w:rPr>
        <w:t>Sexual Offences Act (2003)</w:t>
      </w:r>
    </w:p>
    <w:p>
      <w:pPr>
        <w:pStyle w:val="Body"/>
        <w:numPr>
          <w:ilvl w:val="0"/>
          <w:numId w:val="55"/>
        </w:numPr>
        <w:bidi w:val="0"/>
        <w:spacing w:line="360" w:lineRule="auto"/>
        <w:ind w:right="0"/>
        <w:jc w:val="left"/>
        <w:rPr>
          <w:rFonts w:ascii="Arial" w:hAnsi="Arial"/>
          <w:sz w:val="22"/>
          <w:szCs w:val="22"/>
          <w:rtl w:val="0"/>
          <w:lang w:val="en-US"/>
        </w:rPr>
      </w:pPr>
      <w:r>
        <w:rPr>
          <w:rFonts w:ascii="Arial" w:hAnsi="Arial"/>
          <w:sz w:val="22"/>
          <w:szCs w:val="22"/>
          <w:rtl w:val="0"/>
          <w:lang w:val="en-US"/>
        </w:rPr>
        <w:t>Criminal Justice and Court Services Act (2000)</w:t>
      </w:r>
    </w:p>
    <w:p>
      <w:pPr>
        <w:pStyle w:val="Body"/>
        <w:numPr>
          <w:ilvl w:val="0"/>
          <w:numId w:val="55"/>
        </w:numPr>
        <w:bidi w:val="0"/>
        <w:spacing w:line="360" w:lineRule="auto"/>
        <w:ind w:right="0"/>
        <w:jc w:val="left"/>
        <w:rPr>
          <w:rFonts w:ascii="Arial" w:hAnsi="Arial"/>
          <w:sz w:val="22"/>
          <w:szCs w:val="22"/>
          <w:rtl w:val="0"/>
          <w:lang w:val="en-US"/>
        </w:rPr>
      </w:pPr>
      <w:r>
        <w:rPr>
          <w:rFonts w:ascii="Arial" w:hAnsi="Arial"/>
          <w:sz w:val="22"/>
          <w:szCs w:val="22"/>
          <w:rtl w:val="0"/>
          <w:lang w:val="en-US"/>
        </w:rPr>
        <w:t>Equality Act (2010)</w:t>
      </w:r>
      <w:r>
        <w:rPr>
          <w:rFonts w:ascii="Arial" w:hAnsi="Arial"/>
          <w:color w:val="ff0000"/>
          <w:sz w:val="22"/>
          <w:szCs w:val="22"/>
          <w:u w:color="ff0000"/>
          <w:rtl w:val="0"/>
        </w:rPr>
        <w:t xml:space="preserve"> </w:t>
      </w:r>
    </w:p>
    <w:p>
      <w:pPr>
        <w:pStyle w:val="Body"/>
        <w:numPr>
          <w:ilvl w:val="0"/>
          <w:numId w:val="55"/>
        </w:numPr>
        <w:bidi w:val="0"/>
        <w:spacing w:line="360" w:lineRule="auto"/>
        <w:ind w:right="0"/>
        <w:jc w:val="left"/>
        <w:rPr>
          <w:rFonts w:ascii="Arial" w:hAnsi="Arial"/>
          <w:sz w:val="22"/>
          <w:szCs w:val="22"/>
          <w:rtl w:val="0"/>
          <w:lang w:val="en-US"/>
        </w:rPr>
      </w:pPr>
      <w:r>
        <w:rPr>
          <w:rFonts w:ascii="Arial" w:hAnsi="Arial"/>
          <w:sz w:val="22"/>
          <w:szCs w:val="22"/>
          <w:rtl w:val="0"/>
          <w:lang w:val="en-US"/>
        </w:rPr>
        <w:t>General Data Protection Regulations (GDPR) (2018)</w:t>
      </w:r>
    </w:p>
    <w:p>
      <w:pPr>
        <w:pStyle w:val="Body"/>
        <w:numPr>
          <w:ilvl w:val="0"/>
          <w:numId w:val="55"/>
        </w:numPr>
        <w:bidi w:val="0"/>
        <w:spacing w:line="360" w:lineRule="auto"/>
        <w:ind w:right="0"/>
        <w:jc w:val="left"/>
        <w:rPr>
          <w:rFonts w:ascii="Arial" w:hAnsi="Arial"/>
          <w:sz w:val="22"/>
          <w:szCs w:val="22"/>
          <w:rtl w:val="0"/>
          <w:lang w:val="fr-FR"/>
        </w:rPr>
      </w:pPr>
      <w:r>
        <w:rPr>
          <w:rFonts w:ascii="Arial" w:hAnsi="Arial"/>
          <w:sz w:val="22"/>
          <w:szCs w:val="22"/>
          <w:rtl w:val="0"/>
          <w:lang w:val="fr-FR"/>
        </w:rPr>
        <w:t xml:space="preserve">Data Protection Act (1998) </w:t>
      </w:r>
    </w:p>
    <w:p>
      <w:pPr>
        <w:pStyle w:val="Body"/>
        <w:numPr>
          <w:ilvl w:val="0"/>
          <w:numId w:val="55"/>
        </w:numPr>
        <w:bidi w:val="0"/>
        <w:spacing w:line="360" w:lineRule="auto"/>
        <w:ind w:right="0"/>
        <w:jc w:val="left"/>
        <w:rPr>
          <w:rFonts w:ascii="Arial" w:hAnsi="Arial"/>
          <w:sz w:val="22"/>
          <w:szCs w:val="22"/>
          <w:rtl w:val="0"/>
          <w:lang w:val="en-US"/>
        </w:rPr>
      </w:pPr>
      <w:r>
        <w:rPr>
          <w:rFonts w:ascii="Arial" w:hAnsi="Arial"/>
          <w:sz w:val="22"/>
          <w:szCs w:val="22"/>
          <w:rtl w:val="0"/>
          <w:lang w:val="en-US"/>
        </w:rPr>
        <w:t>Childcare (Disqualification) Regulations (2009)</w:t>
      </w:r>
    </w:p>
    <w:p>
      <w:pPr>
        <w:pStyle w:val="Body"/>
        <w:numPr>
          <w:ilvl w:val="0"/>
          <w:numId w:val="55"/>
        </w:numPr>
        <w:bidi w:val="0"/>
        <w:spacing w:line="360" w:lineRule="auto"/>
        <w:ind w:right="0"/>
        <w:jc w:val="left"/>
        <w:rPr>
          <w:rFonts w:ascii="Arial" w:hAnsi="Arial"/>
          <w:sz w:val="22"/>
          <w:szCs w:val="22"/>
          <w:rtl w:val="0"/>
          <w:lang w:val="en-US"/>
        </w:rPr>
      </w:pPr>
      <w:r>
        <w:rPr>
          <w:rFonts w:ascii="Arial" w:hAnsi="Arial"/>
          <w:sz w:val="22"/>
          <w:szCs w:val="22"/>
          <w:rtl w:val="0"/>
          <w:lang w:val="en-US"/>
        </w:rPr>
        <w:t>Children and Families Act (2014)</w:t>
      </w:r>
    </w:p>
    <w:p>
      <w:pPr>
        <w:pStyle w:val="Body"/>
        <w:numPr>
          <w:ilvl w:val="0"/>
          <w:numId w:val="55"/>
        </w:numPr>
        <w:bidi w:val="0"/>
        <w:spacing w:line="360" w:lineRule="auto"/>
        <w:ind w:right="0"/>
        <w:jc w:val="left"/>
        <w:rPr>
          <w:rFonts w:ascii="Arial" w:hAnsi="Arial"/>
          <w:sz w:val="22"/>
          <w:szCs w:val="22"/>
          <w:rtl w:val="0"/>
          <w:lang w:val="it-IT"/>
        </w:rPr>
      </w:pPr>
      <w:r>
        <w:rPr>
          <w:rFonts w:ascii="Arial" w:hAnsi="Arial"/>
          <w:sz w:val="22"/>
          <w:szCs w:val="22"/>
          <w:rtl w:val="0"/>
          <w:lang w:val="it-IT"/>
        </w:rPr>
        <w:t>Care Act (2014)</w:t>
      </w:r>
    </w:p>
    <w:p>
      <w:pPr>
        <w:pStyle w:val="Body"/>
        <w:numPr>
          <w:ilvl w:val="0"/>
          <w:numId w:val="55"/>
        </w:numPr>
        <w:bidi w:val="0"/>
        <w:spacing w:line="360" w:lineRule="auto"/>
        <w:ind w:right="0"/>
        <w:jc w:val="left"/>
        <w:rPr>
          <w:rFonts w:ascii="Arial" w:hAnsi="Arial"/>
          <w:sz w:val="22"/>
          <w:szCs w:val="22"/>
          <w:rtl w:val="0"/>
          <w:lang w:val="en-US"/>
        </w:rPr>
      </w:pPr>
      <w:r>
        <w:rPr>
          <w:rFonts w:ascii="Arial" w:hAnsi="Arial"/>
          <w:sz w:val="22"/>
          <w:szCs w:val="22"/>
          <w:rtl w:val="0"/>
          <w:lang w:val="en-US"/>
        </w:rPr>
        <w:t>Serious Crime Act (2015)</w:t>
      </w:r>
    </w:p>
    <w:p>
      <w:pPr>
        <w:pStyle w:val="Body"/>
        <w:numPr>
          <w:ilvl w:val="0"/>
          <w:numId w:val="55"/>
        </w:numPr>
        <w:bidi w:val="0"/>
        <w:spacing w:line="360" w:lineRule="auto"/>
        <w:ind w:right="0"/>
        <w:jc w:val="left"/>
        <w:rPr>
          <w:rFonts w:ascii="Arial" w:hAnsi="Arial"/>
          <w:sz w:val="22"/>
          <w:szCs w:val="22"/>
          <w:rtl w:val="0"/>
          <w:lang w:val="en-US"/>
        </w:rPr>
      </w:pPr>
      <w:r>
        <w:rPr>
          <w:rFonts w:ascii="Arial" w:hAnsi="Arial"/>
          <w:sz w:val="22"/>
          <w:szCs w:val="22"/>
          <w:rtl w:val="0"/>
          <w:lang w:val="en-US"/>
        </w:rPr>
        <w:t>Counter-Terrorism and Security Act (2015)</w:t>
      </w:r>
    </w:p>
    <w:p>
      <w:pPr>
        <w:pStyle w:val="Body"/>
        <w:spacing w:line="360" w:lineRule="auto"/>
        <w:rPr>
          <w:rFonts w:ascii="Arial" w:cs="Arial" w:hAnsi="Arial" w:eastAsia="Arial"/>
          <w:sz w:val="22"/>
          <w:szCs w:val="22"/>
        </w:rPr>
      </w:pPr>
    </w:p>
    <w:p>
      <w:pPr>
        <w:pStyle w:val="Body"/>
        <w:spacing w:line="360" w:lineRule="auto"/>
        <w:rPr>
          <w:rFonts w:ascii="Arial" w:cs="Arial" w:hAnsi="Arial" w:eastAsia="Arial"/>
          <w:sz w:val="22"/>
          <w:szCs w:val="22"/>
        </w:rPr>
      </w:pPr>
    </w:p>
    <w:p>
      <w:pPr>
        <w:pStyle w:val="Body"/>
        <w:spacing w:line="360" w:lineRule="auto"/>
        <w:rPr>
          <w:rFonts w:ascii="Arial" w:cs="Arial" w:hAnsi="Arial" w:eastAsia="Arial"/>
          <w:sz w:val="22"/>
          <w:szCs w:val="22"/>
        </w:rPr>
      </w:pPr>
    </w:p>
    <w:tbl>
      <w:tblPr>
        <w:tblW w:w="9596"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95"/>
        <w:gridCol w:w="3411"/>
        <w:gridCol w:w="1890"/>
      </w:tblGrid>
      <w:tr>
        <w:tblPrEx>
          <w:shd w:val="clear" w:color="auto" w:fill="ced7e7"/>
        </w:tblPrEx>
        <w:trPr>
          <w:trHeight w:val="310" w:hRule="atLeast"/>
        </w:trPr>
        <w:tc>
          <w:tcPr>
            <w:tcW w:type="dxa" w:w="4295"/>
            <w:tcBorders>
              <w:top w:val="nil"/>
              <w:left w:val="nil"/>
              <w:bottom w:val="nil"/>
              <w:right w:val="nil"/>
            </w:tcBorders>
            <w:shd w:val="clear" w:color="auto" w:fill="ffffff"/>
            <w:tcMar>
              <w:top w:type="dxa" w:w="80"/>
              <w:left w:type="dxa" w:w="80"/>
              <w:bottom w:type="dxa" w:w="80"/>
              <w:right w:type="dxa" w:w="80"/>
            </w:tcMar>
            <w:vAlign w:val="bottom"/>
          </w:tcPr>
          <w:p>
            <w:pPr>
              <w:pStyle w:val="Body"/>
              <w:spacing w:line="360" w:lineRule="auto"/>
            </w:pPr>
            <w:r>
              <w:rPr>
                <w:rFonts w:ascii="Arial" w:hAnsi="Arial"/>
                <w:sz w:val="22"/>
                <w:szCs w:val="22"/>
                <w:rtl w:val="0"/>
                <w:lang w:val="en-US"/>
              </w:rPr>
              <w:t>This policy was adopted by</w:t>
            </w:r>
          </w:p>
        </w:tc>
        <w:tc>
          <w:tcPr>
            <w:tcW w:type="dxa" w:w="3411"/>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pPr>
              <w:pStyle w:val="Body"/>
              <w:spacing w:line="360" w:lineRule="auto"/>
            </w:pPr>
            <w:r>
              <w:rPr>
                <w:rFonts w:ascii="Arial" w:hAnsi="Arial"/>
                <w:rtl w:val="0"/>
                <w:lang w:val="en-US"/>
              </w:rPr>
              <w:t>YOUTH CLUB PRE-SCHOOL</w:t>
            </w:r>
          </w:p>
        </w:tc>
        <w:tc>
          <w:tcPr>
            <w:tcW w:type="dxa" w:w="189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4295"/>
            <w:tcBorders>
              <w:top w:val="nil"/>
              <w:left w:val="nil"/>
              <w:bottom w:val="nil"/>
              <w:right w:val="nil"/>
            </w:tcBorders>
            <w:shd w:val="clear" w:color="auto" w:fill="auto"/>
            <w:tcMar>
              <w:top w:type="dxa" w:w="80"/>
              <w:left w:type="dxa" w:w="80"/>
              <w:bottom w:type="dxa" w:w="80"/>
              <w:right w:type="dxa" w:w="80"/>
            </w:tcMar>
            <w:vAlign w:val="bottom"/>
          </w:tcPr>
          <w:p>
            <w:pPr>
              <w:pStyle w:val="Body"/>
              <w:spacing w:line="360" w:lineRule="auto"/>
            </w:pPr>
            <w:r>
              <w:rPr>
                <w:rFonts w:ascii="Arial" w:hAnsi="Arial"/>
                <w:sz w:val="22"/>
                <w:szCs w:val="22"/>
                <w:rtl w:val="0"/>
                <w:lang w:val="en-US"/>
              </w:rPr>
              <w:t>On</w:t>
            </w:r>
          </w:p>
        </w:tc>
        <w:tc>
          <w:tcPr>
            <w:tcW w:type="dxa" w:w="3411"/>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89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4295"/>
            <w:tcBorders>
              <w:top w:val="nil"/>
              <w:left w:val="nil"/>
              <w:bottom w:val="nil"/>
              <w:right w:val="nil"/>
            </w:tcBorders>
            <w:shd w:val="clear" w:color="auto" w:fill="auto"/>
            <w:tcMar>
              <w:top w:type="dxa" w:w="80"/>
              <w:left w:type="dxa" w:w="80"/>
              <w:bottom w:type="dxa" w:w="80"/>
              <w:right w:type="dxa" w:w="80"/>
            </w:tcMar>
            <w:vAlign w:val="bottom"/>
          </w:tcPr>
          <w:p>
            <w:pPr>
              <w:pStyle w:val="Body"/>
              <w:spacing w:line="360" w:lineRule="auto"/>
            </w:pPr>
            <w:r>
              <w:rPr>
                <w:rFonts w:ascii="Arial" w:hAnsi="Arial"/>
                <w:sz w:val="22"/>
                <w:szCs w:val="22"/>
                <w:rtl w:val="0"/>
                <w:lang w:val="en-US"/>
              </w:rPr>
              <w:t>Date to be reviewed</w:t>
            </w:r>
          </w:p>
        </w:tc>
        <w:tc>
          <w:tcPr>
            <w:tcW w:type="dxa" w:w="3411"/>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c>
          <w:tcPr>
            <w:tcW w:type="dxa" w:w="1890"/>
            <w:tcBorders>
              <w:top w:val="nil"/>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4295"/>
            <w:tcBorders>
              <w:top w:val="nil"/>
              <w:left w:val="nil"/>
              <w:bottom w:val="nil"/>
              <w:right w:val="nil"/>
            </w:tcBorders>
            <w:shd w:val="clear" w:color="auto" w:fill="auto"/>
            <w:tcMar>
              <w:top w:type="dxa" w:w="80"/>
              <w:left w:type="dxa" w:w="80"/>
              <w:bottom w:type="dxa" w:w="80"/>
              <w:right w:type="dxa" w:w="80"/>
            </w:tcMar>
            <w:vAlign w:val="bottom"/>
          </w:tcPr>
          <w:p>
            <w:pPr>
              <w:pStyle w:val="Body"/>
              <w:spacing w:line="360" w:lineRule="auto"/>
            </w:pPr>
            <w:r>
              <w:rPr>
                <w:rFonts w:ascii="Arial" w:hAnsi="Arial"/>
                <w:sz w:val="22"/>
                <w:szCs w:val="22"/>
                <w:rtl w:val="0"/>
                <w:lang w:val="en-US"/>
              </w:rPr>
              <w:t>Signed on behalf of the provider</w:t>
            </w:r>
          </w:p>
        </w:tc>
        <w:tc>
          <w:tcPr>
            <w:tcW w:type="dxa" w:w="5301"/>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4295"/>
            <w:tcBorders>
              <w:top w:val="nil"/>
              <w:left w:val="nil"/>
              <w:bottom w:val="nil"/>
              <w:right w:val="nil"/>
            </w:tcBorders>
            <w:shd w:val="clear" w:color="auto" w:fill="auto"/>
            <w:tcMar>
              <w:top w:type="dxa" w:w="80"/>
              <w:left w:type="dxa" w:w="80"/>
              <w:bottom w:type="dxa" w:w="80"/>
              <w:right w:type="dxa" w:w="80"/>
            </w:tcMar>
            <w:vAlign w:val="bottom"/>
          </w:tcPr>
          <w:p>
            <w:pPr>
              <w:pStyle w:val="Body"/>
              <w:spacing w:line="360" w:lineRule="auto"/>
            </w:pPr>
            <w:r>
              <w:rPr>
                <w:rFonts w:ascii="Arial" w:hAnsi="Arial"/>
                <w:sz w:val="22"/>
                <w:szCs w:val="22"/>
                <w:rtl w:val="0"/>
                <w:lang w:val="en-US"/>
              </w:rPr>
              <w:t>Name of signatory</w:t>
            </w:r>
          </w:p>
        </w:tc>
        <w:tc>
          <w:tcPr>
            <w:tcW w:type="dxa" w:w="5301"/>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10" w:hRule="atLeast"/>
        </w:trPr>
        <w:tc>
          <w:tcPr>
            <w:tcW w:type="dxa" w:w="4295"/>
            <w:tcBorders>
              <w:top w:val="nil"/>
              <w:left w:val="nil"/>
              <w:bottom w:val="nil"/>
              <w:right w:val="nil"/>
            </w:tcBorders>
            <w:shd w:val="clear" w:color="auto" w:fill="auto"/>
            <w:tcMar>
              <w:top w:type="dxa" w:w="80"/>
              <w:left w:type="dxa" w:w="80"/>
              <w:bottom w:type="dxa" w:w="80"/>
              <w:right w:type="dxa" w:w="80"/>
            </w:tcMar>
            <w:vAlign w:val="bottom"/>
          </w:tcPr>
          <w:p>
            <w:pPr>
              <w:pStyle w:val="Body"/>
              <w:spacing w:line="360" w:lineRule="auto"/>
            </w:pPr>
            <w:r>
              <w:rPr>
                <w:rFonts w:ascii="Arial" w:hAnsi="Arial"/>
                <w:sz w:val="22"/>
                <w:szCs w:val="22"/>
                <w:rtl w:val="0"/>
                <w:lang w:val="en-US"/>
              </w:rPr>
              <w:t xml:space="preserve">Role of signatory </w:t>
            </w:r>
          </w:p>
        </w:tc>
        <w:tc>
          <w:tcPr>
            <w:tcW w:type="dxa" w:w="5301"/>
            <w:gridSpan w:val="2"/>
            <w:tcBorders>
              <w:top w:val="single" w:color="7030a0" w:sz="4" w:space="0" w:shadow="0" w:frame="0"/>
              <w:left w:val="nil"/>
              <w:bottom w:val="single" w:color="7030a0" w:sz="4" w:space="0" w:shadow="0" w:frame="0"/>
              <w:right w:val="nil"/>
            </w:tcBorders>
            <w:shd w:val="clear" w:color="auto" w:fill="auto"/>
            <w:tcMar>
              <w:top w:type="dxa" w:w="80"/>
              <w:left w:type="dxa" w:w="80"/>
              <w:bottom w:type="dxa" w:w="80"/>
              <w:right w:type="dxa" w:w="80"/>
            </w:tcMar>
            <w:vAlign w:val="bottom"/>
          </w:tcPr>
          <w:p/>
        </w:tc>
      </w:tr>
    </w:tbl>
    <w:p>
      <w:pPr>
        <w:pStyle w:val="Body"/>
        <w:widowControl w:val="0"/>
        <w:ind w:left="2" w:hanging="2"/>
        <w:rPr>
          <w:rFonts w:ascii="Arial" w:cs="Arial" w:hAnsi="Arial" w:eastAsia="Arial"/>
          <w:sz w:val="22"/>
          <w:szCs w:val="22"/>
        </w:rPr>
      </w:pPr>
    </w:p>
    <w:p>
      <w:pPr>
        <w:pStyle w:val="Body"/>
        <w:spacing w:line="360" w:lineRule="auto"/>
        <w:rPr>
          <w:rFonts w:ascii="Arial" w:cs="Arial" w:hAnsi="Arial" w:eastAsia="Arial"/>
          <w:sz w:val="22"/>
          <w:szCs w:val="22"/>
        </w:rPr>
      </w:pPr>
    </w:p>
    <w:p>
      <w:pPr>
        <w:pStyle w:val="Body"/>
        <w:spacing w:line="360" w:lineRule="auto"/>
      </w:pPr>
      <w:r>
        <w:rPr>
          <w:rFonts w:ascii="Arial" w:hAnsi="Arial"/>
          <w:sz w:val="22"/>
          <w:szCs w:val="22"/>
          <w:rtl w:val="0"/>
        </w:rPr>
        <w:t xml:space="preserve">*A </w:t>
      </w:r>
      <w:r>
        <w:rPr>
          <w:rFonts w:ascii="Arial" w:hAnsi="Arial" w:hint="default"/>
          <w:sz w:val="22"/>
          <w:szCs w:val="22"/>
          <w:rtl w:val="0"/>
          <w:lang w:val="en-US"/>
        </w:rPr>
        <w:t>‘</w:t>
      </w:r>
      <w:r>
        <w:rPr>
          <w:rFonts w:ascii="Arial" w:hAnsi="Arial"/>
          <w:sz w:val="22"/>
          <w:szCs w:val="22"/>
          <w:rtl w:val="0"/>
          <w:lang w:val="en-US"/>
        </w:rPr>
        <w:t>young person</w:t>
      </w:r>
      <w:r>
        <w:rPr>
          <w:rFonts w:ascii="Arial" w:hAnsi="Arial" w:hint="default"/>
          <w:sz w:val="22"/>
          <w:szCs w:val="22"/>
          <w:rtl w:val="0"/>
          <w:lang w:val="en-US"/>
        </w:rPr>
        <w:t xml:space="preserve">’ </w:t>
      </w:r>
      <w:r>
        <w:rPr>
          <w:rFonts w:ascii="Arial" w:hAnsi="Arial"/>
          <w:sz w:val="22"/>
          <w:szCs w:val="22"/>
          <w:rtl w:val="0"/>
          <w:lang w:val="en-US"/>
        </w:rPr>
        <w:t xml:space="preserve">is defined as 16 to 19 years old </w:t>
      </w:r>
      <w:r>
        <w:rPr>
          <w:rFonts w:ascii="Arial" w:hAnsi="Arial" w:hint="default"/>
          <w:sz w:val="22"/>
          <w:szCs w:val="22"/>
          <w:rtl w:val="0"/>
          <w:lang w:val="en-US"/>
        </w:rPr>
        <w:t xml:space="preserve">– </w:t>
      </w:r>
      <w:r>
        <w:rPr>
          <w:rFonts w:ascii="Arial" w:hAnsi="Arial"/>
          <w:sz w:val="22"/>
          <w:szCs w:val="22"/>
          <w:rtl w:val="0"/>
          <w:lang w:val="en-US"/>
        </w:rPr>
        <w:t>in our setting they may be a student, worker, volunteer or parent.</w:t>
      </w:r>
    </w:p>
    <w:sectPr>
      <w:headerReference w:type="default" r:id="rId5"/>
      <w:headerReference w:type="first" r:id="rId6"/>
      <w:footerReference w:type="default" r:id="rId7"/>
      <w:footerReference w:type="first" r:id="rId8"/>
      <w:pgSz w:w="11900" w:h="16840" w:orient="portrait"/>
      <w:pgMar w:top="1152" w:right="1152" w:bottom="851" w:left="1152"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09" w:hanging="436"/>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429" w:hanging="436"/>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2149" w:hanging="436"/>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869" w:hanging="436"/>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589" w:hanging="436"/>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4309" w:hanging="436"/>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5029" w:hanging="436"/>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749" w:hanging="436"/>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469" w:hanging="436"/>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4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36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208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80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52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424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96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68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40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663" w:hanging="303"/>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
      <w:lvlJc w:val="left"/>
      <w:pPr>
        <w:ind w:left="113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5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7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9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401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73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5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7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587" w:hanging="303"/>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
      <w:lvlJc w:val="left"/>
      <w:pPr>
        <w:ind w:left="113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5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7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9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401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73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5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74" w:hanging="425"/>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134" w:hanging="436"/>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854" w:hanging="436"/>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2574" w:hanging="436"/>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3294" w:hanging="436"/>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4014" w:hanging="436"/>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4734" w:hanging="436"/>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5454" w:hanging="436"/>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6174" w:hanging="436"/>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894" w:hanging="436"/>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663" w:hanging="303"/>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start w:val="1"/>
      <w:numFmt w:val="bullet"/>
      <w:suff w:val="tab"/>
      <w:lvlText w:val="▪"/>
      <w:lvlJc w:val="left"/>
      <w:pPr>
        <w:ind w:left="42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start w:val="1"/>
      <w:numFmt w:val="bullet"/>
      <w:suff w:val="tab"/>
      <w:lvlText w:val="▪"/>
      <w:lvlJc w:val="left"/>
      <w:pPr>
        <w:ind w:left="114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start w:val="1"/>
      <w:numFmt w:val="bullet"/>
      <w:suff w:val="tab"/>
      <w:lvlText w:val="•"/>
      <w:lvlJc w:val="left"/>
      <w:pPr>
        <w:ind w:left="186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start w:val="1"/>
      <w:numFmt w:val="bullet"/>
      <w:suff w:val="tab"/>
      <w:lvlText w:val="o"/>
      <w:lvlJc w:val="left"/>
      <w:pPr>
        <w:ind w:left="258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start w:val="1"/>
      <w:numFmt w:val="bullet"/>
      <w:suff w:val="tab"/>
      <w:lvlText w:val="▪"/>
      <w:lvlJc w:val="left"/>
      <w:pPr>
        <w:ind w:left="330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start w:val="1"/>
      <w:numFmt w:val="bullet"/>
      <w:suff w:val="tab"/>
      <w:lvlText w:val="•"/>
      <w:lvlJc w:val="left"/>
      <w:pPr>
        <w:ind w:left="402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start w:val="1"/>
      <w:numFmt w:val="bullet"/>
      <w:suff w:val="tab"/>
      <w:lvlText w:val="o"/>
      <w:lvlJc w:val="left"/>
      <w:pPr>
        <w:ind w:left="474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start w:val="1"/>
      <w:numFmt w:val="bullet"/>
      <w:suff w:val="tab"/>
      <w:lvlText w:val="▪"/>
      <w:lvlJc w:val="left"/>
      <w:pPr>
        <w:ind w:left="546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42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start w:val="1"/>
      <w:numFmt w:val="bullet"/>
      <w:suff w:val="tab"/>
      <w:lvlText w:val="o"/>
      <w:lvlJc w:val="left"/>
      <w:pPr>
        <w:ind w:left="114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start w:val="1"/>
      <w:numFmt w:val="bullet"/>
      <w:suff w:val="tab"/>
      <w:lvlText w:val="▪"/>
      <w:lvlJc w:val="left"/>
      <w:pPr>
        <w:ind w:left="186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start w:val="1"/>
      <w:numFmt w:val="bullet"/>
      <w:suff w:val="tab"/>
      <w:lvlText w:val="•"/>
      <w:lvlJc w:val="left"/>
      <w:pPr>
        <w:ind w:left="258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start w:val="1"/>
      <w:numFmt w:val="bullet"/>
      <w:suff w:val="tab"/>
      <w:lvlText w:val="o"/>
      <w:lvlJc w:val="left"/>
      <w:pPr>
        <w:ind w:left="330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start w:val="1"/>
      <w:numFmt w:val="bullet"/>
      <w:suff w:val="tab"/>
      <w:lvlText w:val="▪"/>
      <w:lvlJc w:val="left"/>
      <w:pPr>
        <w:ind w:left="402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start w:val="1"/>
      <w:numFmt w:val="bullet"/>
      <w:suff w:val="tab"/>
      <w:lvlText w:val="•"/>
      <w:lvlJc w:val="left"/>
      <w:pPr>
        <w:ind w:left="474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start w:val="1"/>
      <w:numFmt w:val="bullet"/>
      <w:suff w:val="tab"/>
      <w:lvlText w:val="o"/>
      <w:lvlJc w:val="left"/>
      <w:pPr>
        <w:ind w:left="546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start w:val="1"/>
      <w:numFmt w:val="bullet"/>
      <w:suff w:val="tab"/>
      <w:lvlText w:val="▪"/>
      <w:lvlJc w:val="left"/>
      <w:pPr>
        <w:ind w:left="6186" w:hanging="426"/>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216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432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648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216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432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648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1"/>
        <w:bCs w:val="1"/>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6">
    <w:multiLevelType w:val="hybridMultilevel"/>
    <w:numStyleLink w:val="Imported Style 24"/>
  </w:abstractNum>
  <w:abstractNum w:abstractNumId="37">
    <w:multiLevelType w:val="hybridMultilevel"/>
    <w:styleLink w:val="Imported Style 2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8">
    <w:multiLevelType w:val="hybridMultilevel"/>
    <w:numStyleLink w:val="Imported Style 25"/>
  </w:abstractNum>
  <w:abstractNum w:abstractNumId="39">
    <w:multiLevelType w:val="hybridMultilevel"/>
    <w:styleLink w:val="Imported Style 2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0">
    <w:multiLevelType w:val="hybridMultilevel"/>
    <w:numStyleLink w:val="Imported Style 26"/>
  </w:abstractNum>
  <w:abstractNum w:abstractNumId="41">
    <w:multiLevelType w:val="hybridMultilevel"/>
    <w:styleLink w:val="Imported Style 2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2">
    <w:multiLevelType w:val="hybridMultilevel"/>
    <w:numStyleLink w:val="Imported Style 27"/>
  </w:abstractNum>
  <w:abstractNum w:abstractNumId="43">
    <w:multiLevelType w:val="hybridMultilevel"/>
    <w:styleLink w:val="Imported Style 2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4">
    <w:multiLevelType w:val="hybridMultilevel"/>
    <w:numStyleLink w:val="Imported Style 28"/>
  </w:abstractNum>
  <w:abstractNum w:abstractNumId="45">
    <w:multiLevelType w:val="hybridMultilevel"/>
    <w:styleLink w:val="Imported Style 2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6">
    <w:multiLevelType w:val="hybridMultilevel"/>
    <w:numStyleLink w:val="Imported Style 29"/>
  </w:abstractNum>
  <w:abstractNum w:abstractNumId="47">
    <w:multiLevelType w:val="hybridMultilevel"/>
    <w:styleLink w:val="Imported Style 2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8">
    <w:multiLevelType w:val="hybridMultilevel"/>
    <w:numStyleLink w:val="Imported Style 30"/>
  </w:abstractNum>
  <w:abstractNum w:abstractNumId="49">
    <w:multiLevelType w:val="hybridMultilevel"/>
    <w:styleLink w:val="Imported Style 3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50">
    <w:multiLevelType w:val="hybridMultilevel"/>
    <w:numStyleLink w:val="Imported Style 31"/>
  </w:abstractNum>
  <w:abstractNum w:abstractNumId="51">
    <w:multiLevelType w:val="hybridMultilevel"/>
    <w:styleLink w:val="Imported Style 3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09" w:hanging="425"/>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1">
      <w:lvl w:ilvl="1">
        <w:start w:val="1"/>
        <w:numFmt w:val="bullet"/>
        <w:suff w:val="tab"/>
        <w:lvlText w:val="o"/>
        <w:lvlJc w:val="left"/>
        <w:pPr>
          <w:ind w:left="1429" w:hanging="425"/>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2">
      <w:lvl w:ilvl="2">
        <w:start w:val="1"/>
        <w:numFmt w:val="bullet"/>
        <w:suff w:val="tab"/>
        <w:lvlText w:val="▪"/>
        <w:lvlJc w:val="left"/>
        <w:pPr>
          <w:ind w:left="2149" w:hanging="425"/>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3">
      <w:lvl w:ilvl="3">
        <w:start w:val="1"/>
        <w:numFmt w:val="bullet"/>
        <w:suff w:val="tab"/>
        <w:lvlText w:val="•"/>
        <w:lvlJc w:val="left"/>
        <w:pPr>
          <w:ind w:left="2869" w:hanging="425"/>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4">
      <w:lvl w:ilvl="4">
        <w:start w:val="1"/>
        <w:numFmt w:val="bullet"/>
        <w:suff w:val="tab"/>
        <w:lvlText w:val="o"/>
        <w:lvlJc w:val="left"/>
        <w:pPr>
          <w:ind w:left="3589" w:hanging="425"/>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5">
      <w:lvl w:ilvl="5">
        <w:start w:val="1"/>
        <w:numFmt w:val="bullet"/>
        <w:suff w:val="tab"/>
        <w:lvlText w:val="▪"/>
        <w:lvlJc w:val="left"/>
        <w:pPr>
          <w:ind w:left="4309" w:hanging="425"/>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6">
      <w:lvl w:ilvl="6">
        <w:start w:val="1"/>
        <w:numFmt w:val="bullet"/>
        <w:suff w:val="tab"/>
        <w:lvlText w:val="•"/>
        <w:lvlJc w:val="left"/>
        <w:pPr>
          <w:ind w:left="5029" w:hanging="425"/>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7">
      <w:lvl w:ilvl="7">
        <w:start w:val="1"/>
        <w:numFmt w:val="bullet"/>
        <w:suff w:val="tab"/>
        <w:lvlText w:val="o"/>
        <w:lvlJc w:val="left"/>
        <w:pPr>
          <w:ind w:left="5749" w:hanging="425"/>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8">
      <w:lvl w:ilvl="8">
        <w:start w:val="1"/>
        <w:numFmt w:val="bullet"/>
        <w:suff w:val="tab"/>
        <w:lvlText w:val="▪"/>
        <w:lvlJc w:val="left"/>
        <w:pPr>
          <w:ind w:left="6469" w:hanging="425"/>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436" w:hanging="152"/>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1">
      <w:lvl w:ilvl="1">
        <w:start w:val="1"/>
        <w:numFmt w:val="bullet"/>
        <w:suff w:val="tab"/>
        <w:lvlText w:val="o"/>
        <w:lvlJc w:val="left"/>
        <w:pPr>
          <w:ind w:left="1004" w:hanging="152"/>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2">
      <w:lvl w:ilvl="2">
        <w:start w:val="1"/>
        <w:numFmt w:val="bullet"/>
        <w:suff w:val="tab"/>
        <w:lvlText w:val="▪"/>
        <w:lvlJc w:val="left"/>
        <w:pPr>
          <w:ind w:left="1724" w:hanging="152"/>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3">
      <w:lvl w:ilvl="3">
        <w:start w:val="1"/>
        <w:numFmt w:val="bullet"/>
        <w:suff w:val="tab"/>
        <w:lvlText w:val="•"/>
        <w:lvlJc w:val="left"/>
        <w:pPr>
          <w:ind w:left="2444" w:hanging="152"/>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4">
      <w:lvl w:ilvl="4">
        <w:start w:val="1"/>
        <w:numFmt w:val="bullet"/>
        <w:suff w:val="tab"/>
        <w:lvlText w:val="o"/>
        <w:lvlJc w:val="left"/>
        <w:pPr>
          <w:ind w:left="3164" w:hanging="152"/>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5">
      <w:lvl w:ilvl="5">
        <w:start w:val="1"/>
        <w:numFmt w:val="bullet"/>
        <w:suff w:val="tab"/>
        <w:lvlText w:val="▪"/>
        <w:lvlJc w:val="left"/>
        <w:pPr>
          <w:ind w:left="3884" w:hanging="152"/>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6">
      <w:lvl w:ilvl="6">
        <w:start w:val="1"/>
        <w:numFmt w:val="bullet"/>
        <w:suff w:val="tab"/>
        <w:lvlText w:val="•"/>
        <w:lvlJc w:val="left"/>
        <w:pPr>
          <w:ind w:left="4604" w:hanging="152"/>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7">
      <w:lvl w:ilvl="7">
        <w:start w:val="1"/>
        <w:numFmt w:val="bullet"/>
        <w:suff w:val="tab"/>
        <w:lvlText w:val="o"/>
        <w:lvlJc w:val="left"/>
        <w:pPr>
          <w:ind w:left="5324" w:hanging="152"/>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8">
      <w:lvl w:ilvl="8">
        <w:start w:val="1"/>
        <w:numFmt w:val="bullet"/>
        <w:suff w:val="tab"/>
        <w:lvlText w:val="▪"/>
        <w:lvlJc w:val="left"/>
        <w:pPr>
          <w:ind w:left="6044" w:hanging="152"/>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num>
  <w:num w:numId="5">
    <w:abstractNumId w:val="3"/>
  </w:num>
  <w:num w:numId="6">
    <w:abstractNumId w:val="2"/>
  </w:num>
  <w:num w:numId="7">
    <w:abstractNumId w:val="5"/>
  </w:num>
  <w:num w:numId="8">
    <w:abstractNumId w:val="4"/>
  </w:num>
  <w:num w:numId="9">
    <w:abstractNumId w:val="7"/>
  </w:num>
  <w:num w:numId="10">
    <w:abstractNumId w:val="6"/>
  </w:num>
  <w:num w:numId="11">
    <w:abstractNumId w:val="6"/>
    <w:lvlOverride w:ilvl="0">
      <w:lvl w:ilvl="0">
        <w:start w:val="1"/>
        <w:numFmt w:val="bullet"/>
        <w:suff w:val="tab"/>
        <w:lvlText w:val="▪"/>
        <w:lvlJc w:val="left"/>
        <w:pPr>
          <w:ind w:left="64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1">
      <w:lvl w:ilvl="1">
        <w:start w:val="1"/>
        <w:numFmt w:val="bullet"/>
        <w:suff w:val="tab"/>
        <w:lvlText w:val="-"/>
        <w:lvlJc w:val="left"/>
        <w:pPr>
          <w:ind w:left="136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2">
      <w:lvl w:ilvl="2">
        <w:start w:val="1"/>
        <w:numFmt w:val="bullet"/>
        <w:suff w:val="tab"/>
        <w:lvlText w:val="▪"/>
        <w:lvlJc w:val="left"/>
        <w:pPr>
          <w:ind w:left="208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3">
      <w:lvl w:ilvl="3">
        <w:start w:val="1"/>
        <w:numFmt w:val="bullet"/>
        <w:suff w:val="tab"/>
        <w:lvlText w:val="•"/>
        <w:lvlJc w:val="left"/>
        <w:pPr>
          <w:ind w:left="280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4">
      <w:lvl w:ilvl="4">
        <w:start w:val="1"/>
        <w:numFmt w:val="bullet"/>
        <w:suff w:val="tab"/>
        <w:lvlText w:val="o"/>
        <w:lvlJc w:val="left"/>
        <w:pPr>
          <w:ind w:left="352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5">
      <w:lvl w:ilvl="5">
        <w:start w:val="1"/>
        <w:numFmt w:val="bullet"/>
        <w:suff w:val="tab"/>
        <w:lvlText w:val="▪"/>
        <w:lvlJc w:val="left"/>
        <w:pPr>
          <w:ind w:left="424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6">
      <w:lvl w:ilvl="6">
        <w:start w:val="1"/>
        <w:numFmt w:val="bullet"/>
        <w:suff w:val="tab"/>
        <w:lvlText w:val="•"/>
        <w:lvlJc w:val="left"/>
        <w:pPr>
          <w:ind w:left="496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7">
      <w:lvl w:ilvl="7">
        <w:start w:val="1"/>
        <w:numFmt w:val="bullet"/>
        <w:suff w:val="tab"/>
        <w:lvlText w:val="o"/>
        <w:lvlJc w:val="left"/>
        <w:pPr>
          <w:ind w:left="568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8">
      <w:lvl w:ilvl="8">
        <w:start w:val="1"/>
        <w:numFmt w:val="bullet"/>
        <w:suff w:val="tab"/>
        <w:lvlText w:val="▪"/>
        <w:lvlJc w:val="left"/>
        <w:pPr>
          <w:ind w:left="6404"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num>
  <w:num w:numId="12">
    <w:abstractNumId w:val="9"/>
  </w:num>
  <w:num w:numId="13">
    <w:abstractNumId w:val="8"/>
  </w:num>
  <w:num w:numId="14">
    <w:abstractNumId w:val="11"/>
  </w:num>
  <w:num w:numId="15">
    <w:abstractNumId w:val="10"/>
  </w:num>
  <w:num w:numId="16">
    <w:abstractNumId w:val="13"/>
  </w:num>
  <w:num w:numId="17">
    <w:abstractNumId w:val="12"/>
  </w:num>
  <w:num w:numId="18">
    <w:abstractNumId w:val="15"/>
  </w:num>
  <w:num w:numId="19">
    <w:abstractNumId w:val="14"/>
  </w:num>
  <w:num w:numId="20">
    <w:abstractNumId w:val="17"/>
  </w:num>
  <w:num w:numId="21">
    <w:abstractNumId w:val="16"/>
  </w:num>
  <w:num w:numId="22">
    <w:abstractNumId w:val="19"/>
  </w:num>
  <w:num w:numId="23">
    <w:abstractNumId w:val="18"/>
  </w:num>
  <w:num w:numId="24">
    <w:abstractNumId w:val="21"/>
  </w:num>
  <w:num w:numId="25">
    <w:abstractNumId w:val="20"/>
  </w:num>
  <w:num w:numId="26">
    <w:abstractNumId w:val="23"/>
  </w:num>
  <w:num w:numId="27">
    <w:abstractNumId w:val="22"/>
  </w:num>
  <w:num w:numId="28">
    <w:abstractNumId w:val="25"/>
  </w:num>
  <w:num w:numId="29">
    <w:abstractNumId w:val="24"/>
  </w:num>
  <w:num w:numId="30">
    <w:abstractNumId w:val="27"/>
  </w:num>
  <w:num w:numId="31">
    <w:abstractNumId w:val="26"/>
  </w:num>
  <w:num w:numId="32">
    <w:abstractNumId w:val="29"/>
  </w:num>
  <w:num w:numId="33">
    <w:abstractNumId w:val="28"/>
  </w:num>
  <w:num w:numId="34">
    <w:abstractNumId w:val="31"/>
  </w:num>
  <w:num w:numId="35">
    <w:abstractNumId w:val="30"/>
  </w:num>
  <w:num w:numId="36">
    <w:abstractNumId w:val="33"/>
  </w:num>
  <w:num w:numId="37">
    <w:abstractNumId w:val="32"/>
  </w:num>
  <w:num w:numId="38">
    <w:abstractNumId w:val="35"/>
  </w:num>
  <w:num w:numId="39">
    <w:abstractNumId w:val="34"/>
  </w:num>
  <w:num w:numId="40">
    <w:abstractNumId w:val="37"/>
  </w:num>
  <w:num w:numId="41">
    <w:abstractNumId w:val="36"/>
  </w:num>
  <w:num w:numId="42">
    <w:abstractNumId w:val="39"/>
  </w:num>
  <w:num w:numId="43">
    <w:abstractNumId w:val="38"/>
  </w:num>
  <w:num w:numId="44">
    <w:abstractNumId w:val="41"/>
  </w:num>
  <w:num w:numId="45">
    <w:abstractNumId w:val="40"/>
  </w:num>
  <w:num w:numId="46">
    <w:abstractNumId w:val="43"/>
  </w:num>
  <w:num w:numId="47">
    <w:abstractNumId w:val="42"/>
  </w:num>
  <w:num w:numId="48">
    <w:abstractNumId w:val="45"/>
  </w:num>
  <w:num w:numId="49">
    <w:abstractNumId w:val="44"/>
  </w:num>
  <w:num w:numId="50">
    <w:abstractNumId w:val="47"/>
  </w:num>
  <w:num w:numId="51">
    <w:abstractNumId w:val="46"/>
  </w:num>
  <w:num w:numId="52">
    <w:abstractNumId w:val="49"/>
  </w:num>
  <w:num w:numId="53">
    <w:abstractNumId w:val="48"/>
  </w:num>
  <w:num w:numId="54">
    <w:abstractNumId w:val="51"/>
  </w:num>
  <w:num w:numId="55">
    <w:abstractNumId w:val="5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4"/>
      </w:numPr>
    </w:pPr>
  </w:style>
  <w:style w:type="numbering" w:styleId="Imported Style 7">
    <w:name w:val="Imported Style 7"/>
    <w:pPr>
      <w:numPr>
        <w:numId w:val="16"/>
      </w:numPr>
    </w:pPr>
  </w:style>
  <w:style w:type="numbering" w:styleId="Imported Style 8">
    <w:name w:val="Imported Style 8"/>
    <w:pPr>
      <w:numPr>
        <w:numId w:val="18"/>
      </w:numPr>
    </w:pPr>
  </w:style>
  <w:style w:type="numbering" w:styleId="Imported Style 9">
    <w:name w:val="Imported Style 9"/>
    <w:pPr>
      <w:numPr>
        <w:numId w:val="20"/>
      </w:numPr>
    </w:pPr>
  </w:style>
  <w:style w:type="numbering" w:styleId="Imported Style 10">
    <w:name w:val="Imported Style 10"/>
    <w:pPr>
      <w:numPr>
        <w:numId w:val="22"/>
      </w:numPr>
    </w:pPr>
  </w:style>
  <w:style w:type="numbering" w:styleId="Imported Style 11">
    <w:name w:val="Imported Style 11"/>
    <w:pPr>
      <w:numPr>
        <w:numId w:val="24"/>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2">
    <w:name w:val="Imported Style 12"/>
    <w:pPr>
      <w:numPr>
        <w:numId w:val="26"/>
      </w:numPr>
    </w:pPr>
  </w:style>
  <w:style w:type="numbering" w:styleId="Imported Style 13">
    <w:name w:val="Imported Style 13"/>
    <w:pPr>
      <w:numPr>
        <w:numId w:val="28"/>
      </w:numPr>
    </w:pPr>
  </w:style>
  <w:style w:type="numbering" w:styleId="Imported Style 14">
    <w:name w:val="Imported Style 14"/>
    <w:pPr>
      <w:numPr>
        <w:numId w:val="30"/>
      </w:numPr>
    </w:pPr>
  </w:style>
  <w:style w:type="numbering" w:styleId="Imported Style 15">
    <w:name w:val="Imported Style 15"/>
    <w:pPr>
      <w:numPr>
        <w:numId w:val="32"/>
      </w:numPr>
    </w:pPr>
  </w:style>
  <w:style w:type="numbering" w:styleId="Imported Style 16">
    <w:name w:val="Imported Style 16"/>
    <w:pPr>
      <w:numPr>
        <w:numId w:val="34"/>
      </w:numPr>
    </w:pPr>
  </w:style>
  <w:style w:type="numbering" w:styleId="Imported Style 17">
    <w:name w:val="Imported Style 17"/>
    <w:pPr>
      <w:numPr>
        <w:numId w:val="36"/>
      </w:numPr>
    </w:pPr>
  </w:style>
  <w:style w:type="numbering" w:styleId="Imported Style 18">
    <w:name w:val="Imported Style 18"/>
    <w:pPr>
      <w:numPr>
        <w:numId w:val="38"/>
      </w:numPr>
    </w:pPr>
  </w:style>
  <w:style w:type="numbering" w:styleId="Imported Style 24">
    <w:name w:val="Imported Style 24"/>
    <w:pPr>
      <w:numPr>
        <w:numId w:val="40"/>
      </w:numPr>
    </w:pPr>
  </w:style>
  <w:style w:type="numbering" w:styleId="Imported Style 25">
    <w:name w:val="Imported Style 25"/>
    <w:pPr>
      <w:numPr>
        <w:numId w:val="42"/>
      </w:numPr>
    </w:pPr>
  </w:style>
  <w:style w:type="numbering" w:styleId="Imported Style 26">
    <w:name w:val="Imported Style 26"/>
    <w:pPr>
      <w:numPr>
        <w:numId w:val="44"/>
      </w:numPr>
    </w:pPr>
  </w:style>
  <w:style w:type="numbering" w:styleId="Imported Style 27">
    <w:name w:val="Imported Style 27"/>
    <w:pPr>
      <w:numPr>
        <w:numId w:val="46"/>
      </w:numPr>
    </w:pPr>
  </w:style>
  <w:style w:type="numbering" w:styleId="Imported Style 28">
    <w:name w:val="Imported Style 28"/>
    <w:pPr>
      <w:numPr>
        <w:numId w:val="48"/>
      </w:numPr>
    </w:pPr>
  </w:style>
  <w:style w:type="numbering" w:styleId="Imported Style 29">
    <w:name w:val="Imported Style 29"/>
    <w:pPr>
      <w:numPr>
        <w:numId w:val="50"/>
      </w:numPr>
    </w:pPr>
  </w:style>
  <w:style w:type="numbering" w:styleId="Imported Style 30">
    <w:name w:val="Imported Style 30"/>
    <w:pPr>
      <w:numPr>
        <w:numId w:val="52"/>
      </w:numPr>
    </w:pPr>
  </w:style>
  <w:style w:type="numbering" w:styleId="Imported Style 31">
    <w:name w:val="Imported Style 31"/>
    <w:pPr>
      <w:numPr>
        <w:numId w:val="5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